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Shaping Morality through Music Learning in Formal Schools in Indonesia:</w:t>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An Evaluation Study</w:t>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By. Kun Setyaning Astuti</w:t>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Yogyakarta State University</w:t>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Indonesia</w:t>
      </w:r>
    </w:p>
    <w:p>
      <w:pPr>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fldChar w:fldCharType="begin"/>
      </w:r>
      <w:r>
        <w:rPr>
          <w:rFonts w:ascii="Times New Roman" w:hAnsi="Times New Roman"/>
          <w:b/>
          <w:color w:val="000000"/>
          <w:sz w:val="24"/>
          <w:szCs w:val="24"/>
        </w:rPr>
        <w:instrText xml:space="preserve"> HYPERLINK "mailto:kunastuti@yahoo.com" </w:instrText>
      </w:r>
      <w:r>
        <w:rPr>
          <w:rFonts w:ascii="Times New Roman" w:hAnsi="Times New Roman"/>
          <w:b/>
          <w:color w:val="000000"/>
          <w:sz w:val="24"/>
          <w:szCs w:val="24"/>
        </w:rPr>
        <w:fldChar w:fldCharType="separate"/>
      </w:r>
      <w:r>
        <w:rPr>
          <w:rStyle w:val="9"/>
          <w:rFonts w:ascii="Times New Roman" w:hAnsi="Times New Roman"/>
          <w:b/>
          <w:color w:val="000000"/>
          <w:sz w:val="24"/>
          <w:szCs w:val="24"/>
        </w:rPr>
        <w:t>kunastuti@yahoo.com</w:t>
      </w:r>
      <w:r>
        <w:rPr>
          <w:rFonts w:ascii="Times New Roman" w:hAnsi="Times New Roman"/>
          <w:b/>
          <w:color w:val="000000"/>
          <w:sz w:val="24"/>
          <w:szCs w:val="24"/>
        </w:rPr>
        <w:fldChar w:fldCharType="end"/>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HYPERLINK "mailto:kun_setyaning@uny.ac.id" </w:instrText>
      </w:r>
      <w:r>
        <w:rPr>
          <w:rFonts w:ascii="Times New Roman" w:hAnsi="Times New Roman"/>
          <w:b/>
          <w:color w:val="000000"/>
          <w:sz w:val="24"/>
          <w:szCs w:val="24"/>
        </w:rPr>
        <w:fldChar w:fldCharType="separate"/>
      </w:r>
      <w:r>
        <w:rPr>
          <w:rStyle w:val="9"/>
          <w:rFonts w:ascii="Times New Roman" w:hAnsi="Times New Roman"/>
          <w:b/>
          <w:color w:val="000000"/>
          <w:sz w:val="24"/>
          <w:szCs w:val="24"/>
        </w:rPr>
        <w:t>kun_setyaning@uny.ac.id</w:t>
      </w:r>
      <w:r>
        <w:rPr>
          <w:rFonts w:ascii="Times New Roman" w:hAnsi="Times New Roman"/>
          <w:b/>
          <w:color w:val="000000"/>
          <w:sz w:val="24"/>
          <w:szCs w:val="24"/>
        </w:rPr>
        <w:fldChar w:fldCharType="end"/>
      </w:r>
    </w:p>
    <w:p>
      <w:pPr>
        <w:spacing w:after="0" w:line="240" w:lineRule="auto"/>
        <w:rPr>
          <w:rFonts w:ascii="Times New Roman" w:hAnsi="Times New Roman"/>
          <w:color w:val="000000"/>
          <w:sz w:val="24"/>
          <w:szCs w:val="24"/>
        </w:rPr>
      </w:pPr>
    </w:p>
    <w:p>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The purpose of education is to shape personality. A teacher’s has a responsibility not only teaching of knowledge, but also the development of commitment to its highest values. The students’ personality could be shaped through school subjects taught. Hence, the aim of music teaching and learning is to increase quality of human esthetic. </w:t>
      </w:r>
    </w:p>
    <w:p>
      <w:pPr>
        <w:spacing w:after="0" w:line="240" w:lineRule="auto"/>
        <w:ind w:firstLine="567"/>
        <w:jc w:val="both"/>
        <w:rPr>
          <w:rFonts w:ascii="Times New Roman" w:hAnsi="Times New Roman"/>
          <w:color w:val="000000"/>
          <w:sz w:val="24"/>
          <w:szCs w:val="24"/>
        </w:rPr>
      </w:pPr>
      <w:r>
        <w:rPr>
          <w:rStyle w:val="12"/>
          <w:rFonts w:ascii="Times New Roman" w:hAnsi="Times New Roman"/>
          <w:color w:val="000000"/>
          <w:sz w:val="24"/>
          <w:szCs w:val="24"/>
        </w:rPr>
        <w:t xml:space="preserve">There are three domains of achievement that should be developed in the process of learning, namely cognitive, affective and psychomotor. </w:t>
      </w:r>
      <w:r>
        <w:rPr>
          <w:rFonts w:ascii="Times New Roman" w:hAnsi="Times New Roman"/>
          <w:color w:val="000000"/>
          <w:sz w:val="24"/>
          <w:szCs w:val="24"/>
        </w:rPr>
        <w:t>In general, there are three phases in creating an music: appreciation, creation, and expression. Appreciation is an awareness to appreciate art works by recognizing various forms of music. Creation is activities to create or produce music work, while expression is activities to express or actualize the music work with certain techniques.  The essence of music itself, viewed from their output, is capable of developing imagination, intellect, expression, sensitivity, and skills.</w:t>
      </w:r>
    </w:p>
    <w:p>
      <w:pPr>
        <w:spacing w:after="0" w:line="240" w:lineRule="auto"/>
        <w:ind w:firstLine="567"/>
        <w:jc w:val="both"/>
        <w:rPr>
          <w:rFonts w:ascii="Times New Roman" w:hAnsi="Times New Roman"/>
          <w:color w:val="000000"/>
          <w:sz w:val="24"/>
          <w:szCs w:val="24"/>
        </w:rPr>
      </w:pPr>
      <w:r>
        <w:rPr>
          <w:rStyle w:val="12"/>
          <w:rFonts w:ascii="Times New Roman" w:hAnsi="Times New Roman"/>
          <w:color w:val="000000"/>
          <w:sz w:val="24"/>
          <w:szCs w:val="24"/>
          <w:shd w:val="clear" w:color="auto" w:fill="FFFFFF"/>
        </w:rPr>
        <w:t xml:space="preserve">In Indonesia, music is taught in formal schools from the level of elementary schools, junior high schools, up to senior high schools. The material taught covers the local music, national music and foreign music. The average number of students is 40 in each class, so that the form of music which is generally taught in such a class is ensemble music, which is presented together in a group involving many different players, each of whom may have a different function. There are two factors that influence the success of ensemble music, i.e. individual ability, and team ability. </w:t>
      </w:r>
      <w:r>
        <w:rPr>
          <w:rStyle w:val="12"/>
          <w:rFonts w:ascii="Times New Roman" w:hAnsi="Times New Roman"/>
          <w:color w:val="000000"/>
          <w:sz w:val="24"/>
          <w:szCs w:val="24"/>
        </w:rPr>
        <w:t xml:space="preserve">Individual ability includes personal musicality and interpersonal skills. </w:t>
      </w:r>
      <w:r>
        <w:rPr>
          <w:rStyle w:val="12"/>
          <w:rFonts w:ascii="Times New Roman" w:hAnsi="Times New Roman"/>
          <w:color w:val="000000"/>
          <w:sz w:val="24"/>
          <w:szCs w:val="24"/>
          <w:shd w:val="clear" w:color="auto" w:fill="FFFFFF"/>
        </w:rPr>
        <w:t xml:space="preserve">Group ability is the ability to play music together in harmony. To achieve that ability, every member in music ensembles has to be discipline, able to self-adjust, cooperative, empathetic, and able to respect to one another. </w:t>
      </w:r>
      <w:r>
        <w:rPr>
          <w:rStyle w:val="12"/>
          <w:rFonts w:ascii="Times New Roman" w:hAnsi="Times New Roman"/>
          <w:color w:val="000000"/>
          <w:sz w:val="24"/>
          <w:szCs w:val="24"/>
        </w:rPr>
        <w:t>Those are the moral values taught through music ensembles. Music teachers in Indonesia, in addition to teaching the skills to play music, also teach discipline, teamwork, and empathy.</w:t>
      </w:r>
    </w:p>
    <w:p>
      <w:pPr>
        <w:ind w:firstLine="567"/>
        <w:jc w:val="both"/>
        <w:rPr>
          <w:rFonts w:ascii="Times New Roman" w:hAnsi="Times New Roman"/>
          <w:color w:val="000000"/>
          <w:sz w:val="24"/>
          <w:szCs w:val="24"/>
        </w:rPr>
      </w:pPr>
      <w:r>
        <w:rPr>
          <w:rFonts w:ascii="Times New Roman" w:hAnsi="Times New Roman"/>
          <w:color w:val="000000"/>
          <w:sz w:val="24"/>
          <w:szCs w:val="24"/>
        </w:rPr>
        <w:t>This article is based on the development an evaluation model for art and culture learning in Junior High Schools that has been conducted for two years.  The study was a research and development study.  It employed the mix approaches, i.e. the quantitative and qualitative approaches. The results show that music learning is capable to shaping morality in the aspects of discipline, cooperation, and empaty.</w:t>
      </w:r>
    </w:p>
    <w:p>
      <w:pPr>
        <w:ind w:firstLine="567"/>
        <w:jc w:val="both"/>
        <w:rPr>
          <w:rFonts w:ascii="Times New Roman" w:hAnsi="Times New Roman"/>
          <w:color w:val="000000"/>
          <w:sz w:val="24"/>
          <w:szCs w:val="24"/>
        </w:rPr>
      </w:pPr>
    </w:p>
    <w:p>
      <w:pPr>
        <w:ind w:firstLine="567"/>
        <w:jc w:val="both"/>
        <w:rPr>
          <w:rFonts w:ascii="Times New Roman" w:hAnsi="Times New Roman"/>
          <w:color w:val="000000"/>
          <w:sz w:val="24"/>
          <w:szCs w:val="24"/>
        </w:rPr>
      </w:pPr>
    </w:p>
    <w:p>
      <w:pPr>
        <w:ind w:firstLine="567"/>
        <w:jc w:val="both"/>
        <w:rPr>
          <w:rFonts w:ascii="Times New Roman" w:hAnsi="Times New Roman"/>
          <w:color w:val="000000"/>
          <w:sz w:val="24"/>
          <w:szCs w:val="24"/>
        </w:rPr>
      </w:pPr>
    </w:p>
    <w:p>
      <w:pPr>
        <w:ind w:firstLine="567"/>
        <w:jc w:val="both"/>
        <w:rPr>
          <w:rFonts w:ascii="Times New Roman" w:hAnsi="Times New Roman"/>
          <w:color w:val="000000"/>
          <w:sz w:val="24"/>
          <w:szCs w:val="24"/>
        </w:rPr>
      </w:pPr>
    </w:p>
    <w:p>
      <w:pPr>
        <w:pStyle w:val="10"/>
        <w:numPr>
          <w:ilvl w:val="0"/>
          <w:numId w:val="1"/>
        </w:numPr>
        <w:spacing w:line="360" w:lineRule="auto"/>
        <w:jc w:val="both"/>
        <w:rPr>
          <w:b/>
          <w:color w:val="000000"/>
        </w:rPr>
      </w:pPr>
      <w:r>
        <w:rPr>
          <w:b/>
          <w:color w:val="000000"/>
        </w:rPr>
        <w:t>Introduction</w:t>
      </w:r>
    </w:p>
    <w:p>
      <w:pPr>
        <w:pStyle w:val="10"/>
        <w:spacing w:line="480" w:lineRule="auto"/>
        <w:ind w:left="0" w:firstLine="709"/>
        <w:jc w:val="both"/>
        <w:rPr>
          <w:bCs/>
          <w:color w:val="000000"/>
        </w:rPr>
      </w:pPr>
      <w:r>
        <w:rPr>
          <w:b/>
          <w:color w:val="000000"/>
        </w:rPr>
        <w:t xml:space="preserve">    </w:t>
      </w:r>
      <w:r>
        <w:rPr>
          <w:bCs/>
          <w:color w:val="000000"/>
        </w:rPr>
        <w:t xml:space="preserve"> Morality constitutes the core issue for the existence of a nation. Self-awareness that each individual is part of the nation will generate the awareness to form a state and nation. Such awareness will develop the efforts in forming the character (character building) of the nation. Character building of a nation grows continuously and incrementally. Character building of a nation is influenced by its history, geography, and the potentials. The difference in those aspects makes varieties in the values of life which are upheld by different nations. Similarly, the moral values reflected in the order of life of different nations will also be different.</w:t>
      </w:r>
    </w:p>
    <w:p>
      <w:pPr>
        <w:pStyle w:val="10"/>
        <w:spacing w:line="480" w:lineRule="auto"/>
        <w:ind w:left="0" w:firstLine="709"/>
        <w:jc w:val="both"/>
        <w:rPr>
          <w:bCs/>
          <w:color w:val="000000"/>
        </w:rPr>
      </w:pPr>
      <w:r>
        <w:rPr>
          <w:bCs/>
          <w:color w:val="000000"/>
        </w:rPr>
        <w:t>Such differences in the order of life make every nation has different characteristics. These characteristics constitute the identity of the nation, which distinguishes that nation from another nation. At the time when advances in transportation and information technology grow rapidly like this time, each nation struggle to strengthen their respective moral values and cultures. Many countries feared that the influence of foreign culture would fade their original cultures, so that many countries closed themselves from foreign influences.</w:t>
      </w:r>
    </w:p>
    <w:p>
      <w:pPr>
        <w:pStyle w:val="10"/>
        <w:spacing w:line="480" w:lineRule="auto"/>
        <w:ind w:left="0" w:firstLine="709"/>
        <w:jc w:val="both"/>
        <w:rPr>
          <w:bCs/>
          <w:color w:val="000000"/>
        </w:rPr>
      </w:pPr>
      <w:r>
        <w:rPr>
          <w:bCs/>
          <w:color w:val="000000"/>
        </w:rPr>
        <w:t>In the 21th century, where advances in technology and information were growing very rapidly, distance is not a problem anymore to have communication and cooperation between one nation with the others, creating so many links. Such links made happen cultural transformation, including moral values among nations. It caused the moral values shared among the nations of the world increasingly get more and more universal. In the end, all nations around the world may embrace the same moral values.</w:t>
      </w:r>
    </w:p>
    <w:p>
      <w:pPr>
        <w:pStyle w:val="10"/>
        <w:spacing w:line="480" w:lineRule="auto"/>
        <w:ind w:left="0" w:firstLine="709"/>
        <w:jc w:val="both"/>
        <w:rPr>
          <w:bCs/>
          <w:color w:val="000000"/>
        </w:rPr>
      </w:pPr>
      <w:r>
        <w:rPr>
          <w:bCs/>
          <w:color w:val="000000"/>
        </w:rPr>
        <w:t>This nation is responsible in transforming the moral values to its young people. One of the media used in transforming the moral values is through education. Based on the Law of the Republic of Indonesia No. 20 in 2003 concerning the national education system, in section 1 of Article 13-15, it is stated that education consists of formal, non-formal, and informal education that can complement and support one another. Formal education consists of elementary education, secondary education, and higher education. The types of education include general, specific, academic, professional, vocational education. The non-formal education is carried out for the citizens who need the educational services that function as a substitute, supplement, and/or complement to formal education in order to support the concept of lifelong education. Informal educational are activities undertaken by the family and the environment in the forms of independent learning activities.</w:t>
      </w:r>
    </w:p>
    <w:p>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As mention as that statement before can be said that   the purpose of education is to shape personality. A teacher’s has a responsibility not only teaching of knowledge, but also the development of commitment to its highest values. </w:t>
      </w:r>
    </w:p>
    <w:p>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Chazan(1985: 5) argued that a teacher as educated person have dealt with the relationship between moral knowledge and moral action in the educational sphere.  Furthermore, Durkheim (Chazan, 1985:11) considered that moral goals are those the object of which is society.  The domain of the moral begins where the domain of social begins.  Morality begin with membership of group. It is not related to an act which has individual interest (alone).   Campbell(2004:451), said that teacher effectiveness research has tended to neglect the analysis of values in two senses: the general values associated with the process of education, and the more specific values underlying effective teaching. He argued that effective teaching is underpinned by a framework of general moral values associated with education systems, and specific values in relation to the nature of learning and classroom climate. It follows that any model of teachers effectiveness must include an analysis of the values of the schools and teachers involved in teacher effectiveness research and teacher appraisal. </w:t>
      </w:r>
    </w:p>
    <w:p>
      <w:pPr>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rPr>
        <w:t>Base on the statements can be said that the process of education are suffused with values and moral purpose. Durkheim(Campbell, 2004:452)argued that, the teacher is supposed to represent certain ideals in the community.  The most complete ineffectiveness as a teacher does not always constitute a valid ground for dismissing a teacher, in any moral dereliction causes a teacher’s contract to be broken at once.</w:t>
      </w:r>
    </w:p>
    <w:p>
      <w:pPr>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rPr>
        <w:t>The implication is a teacher’s responsibility for the initiation of members of society into its cultures will involve not only teaching of knowledge, but also the development of commitment to its highest values.  Thus, subject teachers must be able to shape personality. The students’ personality could be shaped through school subjects taught. For example, mathematics should be able to develop the way of thinking and the way to act in daily life. History subjects should be used to reflect life, and arts and cultural subject should be able to develop esthetics, etc.</w:t>
      </w:r>
    </w:p>
    <w:p>
      <w:pPr>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rPr>
        <w:t>Based on the explanation above, an effective teaching and learning process should consider three aspects: transferring moral, knowledge, and shaping personality. Besides that, every teacher has an educational platform which expresses the normative assumptions, principles, beliefs and values that guide their teaching activity and usually encompass the aim of education, the teacher’s preferred pedagogy, the image of the learner, the social significance of the student’s learning, but the most important things students should learn.</w:t>
      </w:r>
    </w:p>
    <w:p>
      <w:pPr>
        <w:spacing w:after="0" w:line="480" w:lineRule="auto"/>
        <w:ind w:firstLine="90"/>
        <w:jc w:val="both"/>
        <w:rPr>
          <w:rFonts w:ascii="Times New Roman" w:hAnsi="Times New Roman"/>
          <w:b/>
          <w:color w:val="000000"/>
          <w:sz w:val="24"/>
          <w:szCs w:val="24"/>
        </w:rPr>
      </w:pPr>
      <w:r>
        <w:rPr>
          <w:rFonts w:ascii="Times New Roman" w:hAnsi="Times New Roman"/>
          <w:b/>
          <w:color w:val="000000"/>
          <w:sz w:val="24"/>
          <w:szCs w:val="24"/>
        </w:rPr>
        <w:t>B. Disccusion</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The students’ personality could be shaped through school subjects taught. Hence, the aim of music teaching and learning is to increase quality of human esthetic. Bloom,Simpson, and Gagne  prove that  t</w:t>
      </w:r>
      <w:r>
        <w:rPr>
          <w:rStyle w:val="12"/>
          <w:rFonts w:ascii="Times New Roman" w:hAnsi="Times New Roman"/>
          <w:color w:val="000000"/>
          <w:sz w:val="24"/>
          <w:szCs w:val="24"/>
        </w:rPr>
        <w:t xml:space="preserve">here are three domains of achievement that should be developed in the process of learning, namely cognitive, affective and psychomotor. Astuti (2009) said that </w:t>
      </w:r>
      <w:r>
        <w:rPr>
          <w:rFonts w:ascii="Times New Roman" w:hAnsi="Times New Roman"/>
          <w:color w:val="000000"/>
          <w:sz w:val="24"/>
          <w:szCs w:val="24"/>
        </w:rPr>
        <w:t>In general, there are three phases in creating an music: appreciation, creation, and expression. Appreciation is an awareness to appreciate art works by recognizing various forms of music. Creation is activities to create or produce music work, while expression is activities to express or actualize the music work with certain techniques.  The essence of music itself, viewed from their output, is capable of developing imagination, intellect, expression, sensitivity, and skills. Hence, through music learning can be developed,  cognitive domain, psychomotor domain  and affective domain.</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The function of arts is not only as an entertainment but also as educational media, a means of religious and customary rituals, and as a presentation of aesthetic. Music as apart of art can train listening sensitivity that leads to soft feeling and behavior. Rhythm of music- can facilitate physical work, support the brain work, development improve moral, and bring the spiritual power alive.   Astuti (2009)The creation process of art, viewed from its outcome, can stimulate empathy, tolerance, democracy, civilization, and harmony of life in heterogeneous society.</w:t>
      </w:r>
    </w:p>
    <w:p>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In view of its importance, music is taught as a school subject at Formaly schools. In view of the important part music plays in shaping the personality of the young generation, music needs to be seriously taught.  </w:t>
      </w:r>
      <w:r>
        <w:rPr>
          <w:rFonts w:ascii="Times New Roman" w:hAnsi="Times New Roman"/>
          <w:bCs/>
          <w:color w:val="000000"/>
          <w:sz w:val="24"/>
          <w:szCs w:val="24"/>
        </w:rPr>
        <w:t>Learning music is provided as part of the subject for arts and culture from elementary, junior high and senior high schools in public school. Even there are some majors or departments in music held for high school and university level intended for the prospective music teachers or music artists.</w:t>
      </w:r>
      <w:r>
        <w:rPr>
          <w:rFonts w:ascii="Times New Roman" w:hAnsi="Times New Roman"/>
          <w:color w:val="000000"/>
          <w:sz w:val="24"/>
          <w:szCs w:val="24"/>
        </w:rPr>
        <w:t xml:space="preserve">The teaching of music at public schools differs in objective from that at vocational schools. The objectives of music teaching at primary and secondary schools are to develop the esthetic sense and creativity of the young generation and to make the young generation become cultured and productive. This is in line with what is opined by Sedyawati (2002: 3), who states that the goal of education in art at public schools that should be attained is to enable the learners’ sensitivity to art to be processed. Therefore, the teachers as the resource persons in class should be the ones who first possess a sufficiently high sensitivity to art so that they could stimulate their students not only in terms of sensitivity to art but also in terms of certain wealth in genres, techniques, and expressions. </w:t>
      </w:r>
    </w:p>
    <w:p>
      <w:pPr>
        <w:numPr>
          <w:ilvl w:val="0"/>
          <w:numId w:val="2"/>
        </w:numPr>
        <w:spacing w:after="0" w:line="480" w:lineRule="auto"/>
        <w:jc w:val="both"/>
        <w:rPr>
          <w:rFonts w:ascii="Times New Roman" w:hAnsi="Times New Roman"/>
          <w:b/>
          <w:bCs/>
          <w:color w:val="000000"/>
          <w:sz w:val="24"/>
          <w:szCs w:val="24"/>
        </w:rPr>
      </w:pPr>
      <w:r>
        <w:rPr>
          <w:rStyle w:val="13"/>
          <w:rFonts w:ascii="Times New Roman" w:hAnsi="Times New Roman"/>
          <w:b/>
          <w:bCs/>
          <w:color w:val="000000"/>
          <w:sz w:val="24"/>
          <w:szCs w:val="24"/>
        </w:rPr>
        <w:t xml:space="preserve">System of Art Education in Indonesia </w:t>
      </w:r>
    </w:p>
    <w:p>
      <w:pPr>
        <w:spacing w:after="0" w:line="480" w:lineRule="auto"/>
        <w:ind w:firstLine="720"/>
        <w:jc w:val="both"/>
        <w:rPr>
          <w:rStyle w:val="13"/>
          <w:rFonts w:ascii="Times New Roman" w:hAnsi="Times New Roman"/>
          <w:color w:val="000000"/>
          <w:sz w:val="24"/>
          <w:szCs w:val="24"/>
        </w:rPr>
      </w:pPr>
      <w:r>
        <w:rPr>
          <w:rStyle w:val="13"/>
          <w:rFonts w:ascii="Times New Roman" w:hAnsi="Times New Roman"/>
          <w:color w:val="000000"/>
          <w:sz w:val="24"/>
          <w:szCs w:val="24"/>
        </w:rPr>
        <w:t>Arts education can be carried out in the vocational and non-vocational concept of framework. Vocational education means that art education is carried out individually by exploring and self-trial about the arts, while the non-vocational emphasizes on collective participation to understand the meaning of art. Arts education can be instrumental and substantial. In Indonesia, the teaching of arts in vocational schools uses an instrumental approach, which means more emphasis on the mastery of practice because the goal is to make the students become artists, whereas arts education in public schools uses the substantial approach, whose goal is to provide more space for the development of art appreciation, creation, and artistic expressions in general.</w:t>
      </w:r>
    </w:p>
    <w:p>
      <w:pPr>
        <w:spacing w:after="0" w:line="480" w:lineRule="auto"/>
        <w:ind w:firstLine="720"/>
        <w:jc w:val="both"/>
        <w:rPr>
          <w:rStyle w:val="13"/>
          <w:rFonts w:ascii="Times New Roman" w:hAnsi="Times New Roman"/>
          <w:color w:val="000000"/>
          <w:sz w:val="24"/>
          <w:szCs w:val="24"/>
        </w:rPr>
      </w:pPr>
      <w:r>
        <w:rPr>
          <w:rStyle w:val="13"/>
          <w:rFonts w:ascii="Times New Roman" w:hAnsi="Times New Roman"/>
          <w:color w:val="000000"/>
          <w:sz w:val="24"/>
          <w:szCs w:val="24"/>
        </w:rPr>
        <w:t xml:space="preserve">Curriculum Center (2002:7) states that arts education aims at developing all activities concerning aesthetic zests which include any activities in expressing, exploring, creating and appreciating arts in the form of visual, sound, movement, and character languages. Similarly, in the Educational-Unit Based Curriculum, it is stated that the standard of competence for arts and cultural subjects is to appreciate, create and express arts and culture in local, national, and international levels in Asia as well as outside Asia (BSPN: 2006). </w:t>
      </w:r>
    </w:p>
    <w:p>
      <w:pPr>
        <w:numPr>
          <w:ilvl w:val="0"/>
          <w:numId w:val="2"/>
        </w:numPr>
        <w:spacing w:after="0" w:line="480" w:lineRule="auto"/>
        <w:ind w:left="426" w:hanging="426"/>
        <w:jc w:val="both"/>
        <w:rPr>
          <w:rStyle w:val="13"/>
          <w:rFonts w:ascii="Times New Roman" w:hAnsi="Times New Roman"/>
          <w:b/>
          <w:color w:val="000000"/>
          <w:sz w:val="24"/>
          <w:szCs w:val="24"/>
        </w:rPr>
      </w:pPr>
      <w:r>
        <w:rPr>
          <w:rStyle w:val="13"/>
          <w:rFonts w:ascii="Times New Roman" w:hAnsi="Times New Roman"/>
          <w:b/>
          <w:color w:val="000000"/>
          <w:sz w:val="24"/>
          <w:szCs w:val="24"/>
        </w:rPr>
        <w:t>The Concept of Music Learning in Formal school in Indonesia</w:t>
      </w:r>
    </w:p>
    <w:p>
      <w:pPr>
        <w:spacing w:after="0" w:line="480" w:lineRule="auto"/>
        <w:ind w:left="360" w:firstLine="360"/>
        <w:jc w:val="both"/>
        <w:rPr>
          <w:rStyle w:val="13"/>
          <w:rFonts w:ascii="Times New Roman" w:hAnsi="Times New Roman"/>
          <w:color w:val="000000"/>
          <w:sz w:val="24"/>
          <w:szCs w:val="24"/>
        </w:rPr>
      </w:pPr>
      <w:r>
        <w:rPr>
          <w:rStyle w:val="13"/>
          <w:rFonts w:ascii="Times New Roman" w:hAnsi="Times New Roman"/>
          <w:color w:val="000000"/>
          <w:sz w:val="24"/>
          <w:szCs w:val="24"/>
        </w:rPr>
        <w:t xml:space="preserve">In Indonesia, the concept of art education does not only emphasize on establishing sense of belonging and love to the local culture and national culture, but also giving attention to the art of global world. In the Educational-Unit Based Curriculum (KTSP) that has been enacted since 2006, the Basic Competency Standards listed to be achieved by the students include the ability in appreciating, creative designing and expressing ideas in local music arts, national music arts, and international arts as well. </w:t>
      </w:r>
    </w:p>
    <w:p>
      <w:pPr>
        <w:pStyle w:val="10"/>
        <w:spacing w:line="480" w:lineRule="auto"/>
        <w:ind w:left="0" w:firstLine="709"/>
        <w:jc w:val="both"/>
        <w:rPr>
          <w:bCs/>
          <w:color w:val="000000"/>
        </w:rPr>
      </w:pPr>
      <w:r>
        <w:rPr>
          <w:bCs/>
          <w:color w:val="000000"/>
        </w:rPr>
        <w:t xml:space="preserve"> The competency standards that must be mastered by music students in music art classes are, among others:</w:t>
      </w:r>
    </w:p>
    <w:p>
      <w:pPr>
        <w:pStyle w:val="10"/>
        <w:tabs>
          <w:tab w:val="left" w:pos="284"/>
        </w:tabs>
        <w:spacing w:line="480" w:lineRule="auto"/>
        <w:ind w:left="284" w:hanging="284"/>
        <w:jc w:val="both"/>
        <w:rPr>
          <w:bCs/>
          <w:color w:val="000000"/>
        </w:rPr>
      </w:pPr>
      <w:r>
        <w:rPr>
          <w:bCs/>
          <w:color w:val="000000"/>
        </w:rPr>
        <w:t>a.</w:t>
      </w:r>
      <w:r>
        <w:rPr>
          <w:bCs/>
          <w:color w:val="000000"/>
        </w:rPr>
        <w:tab/>
      </w:r>
      <w:r>
        <w:rPr>
          <w:bCs/>
          <w:color w:val="000000"/>
        </w:rPr>
        <w:t>Identifying the types of Local Traditional Songs, National Music, and music from abroad, both from Asian countries and from other countries outside Asia.</w:t>
      </w:r>
    </w:p>
    <w:p>
      <w:pPr>
        <w:pStyle w:val="10"/>
        <w:tabs>
          <w:tab w:val="left" w:pos="284"/>
        </w:tabs>
        <w:spacing w:line="480" w:lineRule="auto"/>
        <w:ind w:left="284" w:hanging="284"/>
        <w:jc w:val="both"/>
        <w:rPr>
          <w:bCs/>
          <w:color w:val="000000"/>
        </w:rPr>
      </w:pPr>
      <w:r>
        <w:rPr>
          <w:bCs/>
          <w:color w:val="000000"/>
        </w:rPr>
        <w:t>b.</w:t>
      </w:r>
      <w:r>
        <w:rPr>
          <w:bCs/>
          <w:color w:val="000000"/>
        </w:rPr>
        <w:tab/>
      </w:r>
      <w:r>
        <w:rPr>
          <w:bCs/>
          <w:color w:val="000000"/>
        </w:rPr>
        <w:t>Performing Appreciative Attitude toward the Uniqueness of Local Traditional Songs, National Music, and music from abroad, both from Asian countries and from other countries outside Asia.</w:t>
      </w:r>
    </w:p>
    <w:p>
      <w:pPr>
        <w:pStyle w:val="10"/>
        <w:tabs>
          <w:tab w:val="left" w:pos="284"/>
        </w:tabs>
        <w:spacing w:line="480" w:lineRule="auto"/>
        <w:ind w:left="284" w:hanging="284"/>
        <w:jc w:val="both"/>
        <w:rPr>
          <w:bCs/>
          <w:color w:val="000000"/>
        </w:rPr>
      </w:pPr>
      <w:r>
        <w:rPr>
          <w:bCs/>
          <w:color w:val="000000"/>
        </w:rPr>
        <w:t>c.</w:t>
      </w:r>
      <w:r>
        <w:rPr>
          <w:bCs/>
          <w:color w:val="000000"/>
        </w:rPr>
        <w:tab/>
      </w:r>
      <w:r>
        <w:rPr>
          <w:bCs/>
          <w:color w:val="000000"/>
        </w:rPr>
        <w:t>Arranging simple works for Local Traditional Songs, National Music, and music from abroad, both from Asian countries and from other countries outside Asia.</w:t>
      </w:r>
    </w:p>
    <w:p>
      <w:pPr>
        <w:pStyle w:val="10"/>
        <w:tabs>
          <w:tab w:val="left" w:pos="284"/>
        </w:tabs>
        <w:spacing w:line="480" w:lineRule="auto"/>
        <w:ind w:left="284" w:hanging="284"/>
        <w:jc w:val="both"/>
        <w:rPr>
          <w:bCs/>
          <w:color w:val="000000"/>
        </w:rPr>
      </w:pPr>
      <w:r>
        <w:rPr>
          <w:bCs/>
          <w:color w:val="000000"/>
        </w:rPr>
        <w:t>d.</w:t>
      </w:r>
      <w:r>
        <w:rPr>
          <w:bCs/>
          <w:color w:val="000000"/>
        </w:rPr>
        <w:tab/>
      </w:r>
      <w:r>
        <w:rPr>
          <w:bCs/>
          <w:color w:val="000000"/>
        </w:rPr>
        <w:t>Performing the Results of music Arrangement on Local Traditional Songs, National Music, and music from abroad, both from Asian countries and from other countries outside Asia.</w:t>
      </w:r>
    </w:p>
    <w:p>
      <w:pPr>
        <w:pStyle w:val="10"/>
        <w:tabs>
          <w:tab w:val="left" w:pos="284"/>
        </w:tabs>
        <w:spacing w:line="480" w:lineRule="auto"/>
        <w:ind w:left="284" w:hanging="284"/>
        <w:jc w:val="both"/>
        <w:rPr>
          <w:rFonts w:eastAsia="Calibri"/>
          <w:color w:val="000000"/>
          <w:kern w:val="0"/>
        </w:rPr>
      </w:pPr>
      <w:r>
        <w:rPr>
          <w:bCs/>
          <w:color w:val="000000"/>
        </w:rPr>
        <w:t>e.</w:t>
      </w:r>
      <w:r>
        <w:rPr>
          <w:bCs/>
          <w:color w:val="000000"/>
        </w:rPr>
        <w:tab/>
      </w:r>
      <w:r>
        <w:rPr>
          <w:bCs/>
          <w:color w:val="000000"/>
        </w:rPr>
        <w:t>Identifying the varieties of Local Traditional Music, National Music, and music from abroad, both from Asian countries and from other countries outside Asia.</w:t>
      </w:r>
    </w:p>
    <w:p>
      <w:pPr>
        <w:numPr>
          <w:ilvl w:val="0"/>
          <w:numId w:val="2"/>
        </w:numPr>
        <w:spacing w:after="0" w:line="360" w:lineRule="auto"/>
        <w:jc w:val="both"/>
        <w:rPr>
          <w:rStyle w:val="13"/>
          <w:rFonts w:ascii="Times New Roman" w:hAnsi="Times New Roman"/>
          <w:b/>
          <w:bCs/>
          <w:color w:val="000000"/>
          <w:sz w:val="24"/>
          <w:szCs w:val="24"/>
        </w:rPr>
      </w:pPr>
      <w:r>
        <w:rPr>
          <w:rStyle w:val="13"/>
          <w:rFonts w:ascii="Times New Roman" w:hAnsi="Times New Roman"/>
          <w:b/>
          <w:bCs/>
          <w:color w:val="000000"/>
          <w:sz w:val="24"/>
          <w:szCs w:val="24"/>
        </w:rPr>
        <w:t>The</w:t>
      </w:r>
      <w:r>
        <w:rPr>
          <w:rStyle w:val="13"/>
          <w:rFonts w:ascii="Times New Roman" w:hAnsi="Times New Roman"/>
          <w:color w:val="000000"/>
          <w:sz w:val="24"/>
          <w:szCs w:val="24"/>
        </w:rPr>
        <w:t xml:space="preserve"> </w:t>
      </w:r>
      <w:r>
        <w:rPr>
          <w:rStyle w:val="13"/>
          <w:rFonts w:ascii="Times New Roman" w:hAnsi="Times New Roman"/>
          <w:b/>
          <w:bCs/>
          <w:color w:val="000000"/>
          <w:sz w:val="24"/>
          <w:szCs w:val="24"/>
        </w:rPr>
        <w:t xml:space="preserve">Learning Process of Musical Arts </w:t>
      </w:r>
    </w:p>
    <w:p>
      <w:pPr>
        <w:spacing w:after="0" w:line="360" w:lineRule="auto"/>
        <w:ind w:firstLine="720"/>
        <w:jc w:val="both"/>
        <w:rPr>
          <w:rStyle w:val="13"/>
          <w:rFonts w:ascii="Times New Roman" w:hAnsi="Times New Roman"/>
          <w:color w:val="000000"/>
          <w:sz w:val="24"/>
          <w:szCs w:val="24"/>
        </w:rPr>
      </w:pPr>
      <w:r>
        <w:rPr>
          <w:rStyle w:val="13"/>
          <w:rFonts w:ascii="Times New Roman" w:hAnsi="Times New Roman"/>
          <w:color w:val="000000"/>
          <w:sz w:val="24"/>
          <w:szCs w:val="24"/>
        </w:rPr>
        <w:t xml:space="preserve">The learning process is an essential part of the educational process. The process of learning music constitutes a process of interaction which includes activities of perception or feeling, transforming, expressing, and appreciating. The perception activity is the process of understanding and experiencing an object of art through feelings. Transformation activity is a creative process that involves the ability in thinking, feeling, imagining, using intuition, and problem solving. Expression activity is the process of expressing thoughts, feelings, and understanding through the medium of music, while appreciation is the activities of reflecting, analyzing, criticizing, and assessing the art of music. </w:t>
      </w:r>
    </w:p>
    <w:p>
      <w:pPr>
        <w:spacing w:after="0" w:line="480" w:lineRule="auto"/>
        <w:ind w:firstLine="567"/>
        <w:jc w:val="both"/>
        <w:rPr>
          <w:rFonts w:ascii="Times New Roman" w:hAnsi="Times New Roman"/>
          <w:color w:val="000000"/>
          <w:sz w:val="24"/>
          <w:szCs w:val="24"/>
        </w:rPr>
      </w:pPr>
      <w:r>
        <w:rPr>
          <w:rStyle w:val="12"/>
          <w:rFonts w:ascii="Times New Roman" w:hAnsi="Times New Roman"/>
          <w:color w:val="000000"/>
          <w:sz w:val="24"/>
          <w:szCs w:val="24"/>
          <w:shd w:val="clear" w:color="auto" w:fill="FFFFFF"/>
        </w:rPr>
        <w:t xml:space="preserve">The average number of students is 40 in each class, so that the form of music which is generally taught in such a class is ensemble music, which is presented together in a group involving many different players, each of whom may have a different function. There are two factors that influence the success of ensemble music, i.e. individual ability, and team ability. </w:t>
      </w:r>
      <w:r>
        <w:rPr>
          <w:rStyle w:val="12"/>
          <w:rFonts w:ascii="Times New Roman" w:hAnsi="Times New Roman"/>
          <w:color w:val="000000"/>
          <w:sz w:val="24"/>
          <w:szCs w:val="24"/>
        </w:rPr>
        <w:t xml:space="preserve">Individual ability includes personal musicality and interpersonal skills. </w:t>
      </w:r>
      <w:r>
        <w:rPr>
          <w:rStyle w:val="12"/>
          <w:rFonts w:ascii="Times New Roman" w:hAnsi="Times New Roman"/>
          <w:color w:val="000000"/>
          <w:sz w:val="24"/>
          <w:szCs w:val="24"/>
          <w:shd w:val="clear" w:color="auto" w:fill="FFFFFF"/>
        </w:rPr>
        <w:t xml:space="preserve">Group ability is the ability to play music together in harmony. </w:t>
      </w:r>
      <w:r>
        <w:rPr>
          <w:rFonts w:ascii="Times New Roman" w:hAnsi="Times New Roman"/>
          <w:color w:val="000000"/>
          <w:sz w:val="24"/>
          <w:szCs w:val="24"/>
        </w:rPr>
        <w:t>Musicality is the intelligence power that requires one's sensitivity towards the relationship among the tones and the flexibility of the fingers or other body organs needed to express the music (Gardner, 1993:24). Interpersonal skills include empathy and discipline. Goleman (1998:149) explains that the Empathy helps one to understand others. While discipline is the ability necessary to adjust oneself to the group.</w:t>
      </w:r>
    </w:p>
    <w:p>
      <w:pPr>
        <w:spacing w:after="0" w:line="480" w:lineRule="auto"/>
        <w:ind w:firstLine="567"/>
        <w:jc w:val="both"/>
        <w:rPr>
          <w:rFonts w:ascii="Times New Roman" w:hAnsi="Times New Roman"/>
          <w:color w:val="000000"/>
          <w:sz w:val="24"/>
          <w:szCs w:val="24"/>
        </w:rPr>
      </w:pPr>
      <w:r>
        <w:rPr>
          <w:rStyle w:val="12"/>
          <w:rFonts w:ascii="Times New Roman" w:hAnsi="Times New Roman"/>
          <w:color w:val="000000"/>
          <w:sz w:val="24"/>
          <w:szCs w:val="24"/>
          <w:shd w:val="clear" w:color="auto" w:fill="FFFFFF"/>
        </w:rPr>
        <w:t xml:space="preserve">To achieve that ability, every member in music ensembles has to be discipline, able to self-adjust, cooperative, empathetic, and able to respect to one another. </w:t>
      </w:r>
      <w:r>
        <w:rPr>
          <w:rStyle w:val="12"/>
          <w:rFonts w:ascii="Times New Roman" w:hAnsi="Times New Roman"/>
          <w:color w:val="000000"/>
          <w:sz w:val="24"/>
          <w:szCs w:val="24"/>
        </w:rPr>
        <w:t xml:space="preserve">Those are the moral values taught through music ensembles. Music teachers in Indonesia, in addition to teaching the skills to play music, also teach discipline, teamwork, and empathy.  </w:t>
      </w:r>
      <w:r>
        <w:rPr>
          <w:rFonts w:ascii="Times New Roman" w:hAnsi="Times New Roman"/>
          <w:color w:val="000000"/>
          <w:sz w:val="24"/>
          <w:szCs w:val="24"/>
        </w:rPr>
        <w:t>To determine the influence of art music learning to students' personal development, especially in the aspect of discipline, self-adjustment, cooperation, empathy and respect for others, an evaluation study is conducted.</w:t>
      </w:r>
    </w:p>
    <w:p>
      <w:pPr>
        <w:spacing w:after="0" w:line="48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1. Learning Evaluation</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Evaluation is a series of activities of a program aiming to determine the success of a program. Clive, et al. (2002:3) explains that in general there are three types of evaluation, i.e. appraisal evaluation, that is an evaluation on the feasibility of a program to be executed, the second, the evaluation on execution or implementation of the program, and the third, evaluation of program results and outcomes. Considering that in the process of music learning there are the stages of planning, implementing, and evaluating towards the learning achievement, then the evaluation studies here are conducted on the conditions prior to learning, during the process of learning, and on the learning outcomes.</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Worthen &amp; Sanders (1981:19) reveal that the evaluation is an activity to determine the value of something, within which there is gaining information which is used to determine the good or bad, the success or failure of a program, product, procedure, purpose, or design of approach to achieve certain goals. There are many models of evaluation developed by educational experts and practitioners, such as: CIPP (Context, Input, Process, and Product) Evaluation Model (Fernandes, 1984: 7), Scriven evaluation model which is based on "consumer-oriented evaluation" because the philosophy of the evaluation model is based on the interests of consumers (Stufflebeam &amp; Shinkfield, 1985:312), Alkin Evaluation Model which pays attention to the potential users, i.e. both users within an institution and outside the institution that have a potential to use the evaluation results either directly or indirectly (Alkin, 1985 : 65), Valadez model of evaluation (1994:12) which stresses the importance of monitoring activities in evaluation, because the quality of evaluation extremely depends on the strength of monitoring, evaluation model of </w:t>
      </w:r>
      <w:r>
        <w:rPr>
          <w:rFonts w:ascii="Times New Roman" w:hAnsi="Times New Roman"/>
          <w:i/>
          <w:iCs/>
          <w:color w:val="000000"/>
          <w:sz w:val="24"/>
          <w:szCs w:val="24"/>
        </w:rPr>
        <w:t>performance monitoring indicators</w:t>
      </w:r>
      <w:r>
        <w:rPr>
          <w:rFonts w:ascii="Times New Roman" w:hAnsi="Times New Roman"/>
          <w:color w:val="000000"/>
          <w:sz w:val="24"/>
          <w:szCs w:val="24"/>
        </w:rPr>
        <w:t xml:space="preserve"> that measures the impact, outcomes, outputs and inputs of a project which is being monitored during the project implementation to obtain information about the progress of the project (Mosse, Roberto &amp; Sontheimer, 1996). Astuti (2008) proposed an evaluation model of learning in the perspective of creating a new meaning as a benchmark for the success of learning. The learning principles that must be evaluated must be viewed from the perspective of using of the principles of context, focus, socialization, individualization, sequences, and evaluation in learning.</w:t>
      </w:r>
    </w:p>
    <w:p>
      <w:pPr>
        <w:spacing w:after="0" w:line="480" w:lineRule="auto"/>
        <w:ind w:firstLine="567"/>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360" w:lineRule="auto"/>
        <w:ind w:left="720" w:firstLine="360"/>
        <w:jc w:val="both"/>
        <w:rPr>
          <w:rFonts w:ascii="Times New Roman" w:hAnsi="Times New Roman"/>
          <w:color w:val="000000"/>
          <w:sz w:val="24"/>
          <w:szCs w:val="24"/>
        </w:rPr>
      </w:pPr>
      <w:r>
        <w:rPr>
          <w:rFonts w:ascii="Times New Roman" w:hAnsi="Times New Roman"/>
          <w:color w:val="000000"/>
          <w:sz w:val="24"/>
          <w:szCs w:val="24"/>
        </w:rPr>
        <w:t>The scheme of the teaching and learning model of music as follows:</w:t>
      </w:r>
    </w:p>
    <w:p>
      <w:pPr>
        <w:spacing w:after="0" w:line="360" w:lineRule="auto"/>
        <w:ind w:firstLine="450"/>
        <w:jc w:val="both"/>
        <w:rPr>
          <w:rFonts w:ascii="Times New Roman" w:hAnsi="Times New Roman"/>
          <w:color w:val="000000"/>
          <w:sz w:val="24"/>
          <w:szCs w:val="24"/>
        </w:rPr>
      </w:pP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shape id="Text Box 7" o:spid="_x0000_s1026" type="#_x0000_t202" style="position:absolute;left:0;margin-left:-11.25pt;margin-top:18pt;height:40.3pt;width:74.2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Setting/</w:t>
                  </w:r>
                </w:p>
                <w:p>
                  <w:pPr>
                    <w:spacing w:after="0" w:line="240" w:lineRule="auto"/>
                  </w:pPr>
                  <w:r>
                    <w:t>context</w:t>
                  </w:r>
                </w:p>
              </w:txbxContent>
            </v:textbox>
          </v:shape>
        </w:pict>
      </w:r>
      <w:r>
        <w:rPr>
          <w:rFonts w:ascii="Times New Roman" w:hAnsi="Times New Roman"/>
          <w:color w:val="000000"/>
          <w:sz w:val="24"/>
          <w:szCs w:val="24"/>
          <w:lang w:bidi="ar-SA"/>
        </w:rPr>
        <w:pict>
          <v:shape id="Text Box 11" o:spid="_x0000_s1027" type="#_x0000_t202" style="position:absolute;left:0;margin-left:352.5pt;margin-top:16.8pt;height:41.5pt;width:7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w:t>
                  </w:r>
                </w:p>
              </w:txbxContent>
            </v:textbox>
          </v:shape>
        </w:pict>
      </w:r>
      <w:r>
        <w:rPr>
          <w:rFonts w:ascii="Times New Roman" w:hAnsi="Times New Roman"/>
          <w:color w:val="000000"/>
          <w:sz w:val="24"/>
          <w:szCs w:val="24"/>
          <w:lang w:bidi="ar-SA"/>
        </w:rPr>
        <w:pict>
          <v:shape id="Text Box 10" o:spid="_x0000_s1028" type="#_x0000_t202" style="position:absolute;left:0;margin-left:261pt;margin-top:0pt;height:90pt;width:72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Product of  music teaching and learning </w:t>
                  </w:r>
                </w:p>
              </w:txbxContent>
            </v:textbox>
          </v:shape>
        </w:pict>
      </w:r>
      <w:r>
        <w:rPr>
          <w:rFonts w:ascii="Times New Roman" w:hAnsi="Times New Roman"/>
          <w:color w:val="000000"/>
          <w:sz w:val="24"/>
          <w:szCs w:val="24"/>
          <w:lang w:bidi="ar-SA"/>
        </w:rPr>
        <w:pict>
          <v:shape id="Text Box 8" o:spid="_x0000_s1029" type="#_x0000_t202" style="position:absolute;left:0;margin-left:81pt;margin-top:18.25pt;height:36pt;width:54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Design </w:t>
                  </w:r>
                </w:p>
              </w:txbxContent>
            </v:textbox>
          </v:shape>
        </w:pict>
      </w:r>
      <w:r>
        <w:rPr>
          <w:rFonts w:ascii="Times New Roman" w:hAnsi="Times New Roman"/>
          <w:color w:val="000000"/>
          <w:sz w:val="24"/>
          <w:szCs w:val="24"/>
          <w:lang w:bidi="ar-SA"/>
        </w:rPr>
        <w:pict>
          <v:shape id="Text Box 9" o:spid="_x0000_s1030" type="#_x0000_t202" style="position:absolute;left:0;margin-left:162.5pt;margin-top:0pt;height:67.5pt;width:90.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Teaching and learning Implementation </w:t>
                  </w:r>
                </w:p>
              </w:txbxContent>
            </v:textbox>
          </v:shap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line id="Line 14" o:spid="_x0000_s1031" style="position:absolute;left:0;margin-left:253pt;margin-top:7.9pt;height:0.5pt;width:12.5pt;rotation:0f;z-index:2516654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line id="Line 15" o:spid="_x0000_s1032" style="position:absolute;left:0;margin-left:339pt;margin-top:4.65pt;height:0.05pt;width:13.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line id="Line 13" o:spid="_x0000_s1033" style="position:absolute;left:0;margin-left:135pt;margin-top:7.9pt;height:0.05pt;width:27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line id="Line 12" o:spid="_x0000_s1034" style="position:absolute;left:0;margin-left:63pt;margin-top:8.4pt;height:0.05pt;width:18pt;rotation:0f;z-index:2516633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line id="Line 28" o:spid="_x0000_s1035" style="position:absolute;left:0;flip:y;margin-left:380pt;margin-top:12.2pt;height:13.9pt;width:0.05pt;rotation:0f;z-index:2516797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line id="Line 21" o:spid="_x0000_s1036" style="position:absolute;left:0;flip:y;margin-left:107pt;margin-top:8.55pt;height:15.6pt;width:0.05pt;rotation:0f;z-index:251672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line id="Line 17" o:spid="_x0000_s1037" style="position:absolute;left:0;flip:y;margin-left:31.5pt;margin-top:12.85pt;height:15.05pt;width:0.05pt;rotation:0f;z-index:251668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line id="Line 24" o:spid="_x0000_s1038" style="position:absolute;left:0;flip:y;margin-left:200pt;margin-top:2.5pt;height:33.75pt;width:0.05pt;rotation:0f;z-index:2516756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shape id="Text Box 18" o:spid="_x0000_s1039" type="#_x0000_t202" style="position:absolute;left:0;margin-left:81pt;margin-top:3.45pt;height:101.05pt;width:74.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Determine the aim, of  music teaching and learning process</w:t>
                  </w:r>
                </w:p>
              </w:txbxContent>
            </v:textbox>
          </v:shape>
        </w:pict>
      </w:r>
      <w:r>
        <w:rPr>
          <w:rFonts w:ascii="Times New Roman" w:hAnsi="Times New Roman"/>
          <w:color w:val="000000"/>
          <w:sz w:val="24"/>
          <w:szCs w:val="24"/>
          <w:lang w:bidi="ar-SA"/>
        </w:rPr>
        <w:pict>
          <v:shape id="Text Box 16" o:spid="_x0000_s1040" type="#_x0000_t202" style="position:absolute;left:0;margin-left:-13pt;margin-top:7.2pt;height:116.25pt;width:76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Identification of problems and student’s need </w:t>
                  </w:r>
                </w:p>
              </w:txbxContent>
            </v:textbox>
          </v:shape>
        </w:pict>
      </w:r>
      <w:r>
        <w:rPr>
          <w:rFonts w:ascii="Times New Roman" w:hAnsi="Times New Roman"/>
          <w:color w:val="000000"/>
          <w:sz w:val="24"/>
          <w:szCs w:val="24"/>
          <w:lang w:bidi="ar-SA"/>
        </w:rPr>
        <w:pict>
          <v:shape id="Text Box 27" o:spid="_x0000_s1041" type="#_x0000_t202" style="position:absolute;left:0;margin-left:356pt;margin-top:3.95pt;height:69.5pt;width:81pt;rotation:0f;z-index:25167872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 by the learner and the teacher</w:t>
                  </w:r>
                </w:p>
              </w:txbxContent>
            </v:textbox>
          </v:shap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line id="Line 26" o:spid="_x0000_s1042" style="position:absolute;left:0;flip:y;margin-left:296.25pt;margin-top:7.25pt;height:19.8pt;width:0.05pt;rotation:0f;z-index:2516776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color w:val="000000"/>
          <w:sz w:val="24"/>
          <w:szCs w:val="24"/>
          <w:lang w:bidi="ar-SA"/>
        </w:rPr>
        <w:pict>
          <v:shape id="Text Box 22" o:spid="_x0000_s1043" type="#_x0000_t202" style="position:absolute;left:0;margin-left:166.5pt;margin-top:15.55pt;height:52.75pt;width:81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Implementation of teaching and learning</w:t>
                  </w:r>
                </w:p>
              </w:txbxContent>
            </v:textbox>
          </v:shap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shape id="Text Box 25" o:spid="_x0000_s1044" type="#_x0000_t202" style="position:absolute;left:0;margin-left:265.5pt;margin-top:6.35pt;height:41.25pt;width:67.5pt;rotation:0f;z-index:25167667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ascii="Times New Roman" w:hAnsi="Times New Roman"/>
                    </w:rPr>
                    <w:t xml:space="preserve">Authentic learning  </w:t>
                  </w:r>
                </w:p>
              </w:txbxContent>
            </v:textbox>
          </v:shap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shape id="Text Box 19" o:spid="_x0000_s1045" type="#_x0000_t202" style="position:absolute;left:0;margin-left:-17.25pt;margin-top:11.4pt;height:81.05pt;width:87.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Method :</w:t>
                  </w:r>
                </w:p>
                <w:p>
                  <w:pPr>
                    <w:spacing w:after="0" w:line="240" w:lineRule="auto"/>
                  </w:pPr>
                  <w:r>
                    <w:t>Observation, interview,</w:t>
                  </w:r>
                </w:p>
                <w:p>
                  <w:pPr>
                    <w:spacing w:after="0" w:line="240" w:lineRule="auto"/>
                  </w:pPr>
                  <w:r>
                    <w:t>documentationtest</w:t>
                  </w:r>
                </w:p>
              </w:txbxContent>
            </v:textbox>
          </v:shap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shape id="Text Box 30" o:spid="_x0000_s1046" type="#_x0000_t202" style="position:absolute;left:0;margin-left:352.5pt;margin-top:6.2pt;height:42pt;width:81pt;rotation:0f;z-index:25168179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Methods of evaluations</w:t>
                  </w:r>
                </w:p>
              </w:txbxContent>
            </v:textbox>
          </v:shape>
        </w:pict>
      </w:r>
    </w:p>
    <w:p>
      <w:pPr>
        <w:spacing w:after="0" w:line="360" w:lineRule="auto"/>
        <w:ind w:firstLine="450"/>
        <w:jc w:val="both"/>
        <w:rPr>
          <w:rFonts w:ascii="Times New Roman" w:hAnsi="Times New Roman"/>
          <w:color w:val="000000"/>
          <w:sz w:val="24"/>
          <w:szCs w:val="24"/>
        </w:rPr>
      </w:pPr>
      <w:r>
        <w:rPr>
          <w:rFonts w:ascii="Times New Roman" w:hAnsi="Times New Roman"/>
          <w:color w:val="000000"/>
          <w:sz w:val="24"/>
          <w:szCs w:val="24"/>
          <w:lang w:bidi="ar-SA"/>
        </w:rPr>
        <w:pict>
          <v:shape id="Text Box 23" o:spid="_x0000_s1047" type="#_x0000_t202" style="position:absolute;left:0;margin-left:172pt;margin-top:1.05pt;height:71.1pt;width:81pt;rotation:0f;z-index:2516746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Method of teaching and learning</w:t>
                  </w:r>
                </w:p>
              </w:txbxContent>
            </v:textbox>
          </v:shape>
        </w:pict>
      </w:r>
      <w:r>
        <w:rPr>
          <w:rFonts w:ascii="Times New Roman" w:hAnsi="Times New Roman"/>
          <w:color w:val="000000"/>
          <w:sz w:val="24"/>
          <w:szCs w:val="24"/>
          <w:lang w:bidi="ar-SA"/>
        </w:rPr>
        <w:pict>
          <v:shape id="Text Box 20" o:spid="_x0000_s1048" type="#_x0000_t202" style="position:absolute;left:0;margin-left:72.25pt;margin-top:1.05pt;height:81.65pt;width:83.2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Method:</w:t>
                  </w:r>
                </w:p>
                <w:p>
                  <w:pPr>
                    <w:spacing w:after="0" w:line="240" w:lineRule="auto"/>
                  </w:pPr>
                  <w:r>
                    <w:t>Exploration, discussion, inquiry, demonstration</w:t>
                  </w:r>
                </w:p>
              </w:txbxContent>
            </v:textbox>
          </v:shape>
        </w:pict>
      </w:r>
      <w:r>
        <w:rPr>
          <w:rFonts w:ascii="Times New Roman" w:hAnsi="Times New Roman"/>
          <w:color w:val="000000"/>
          <w:sz w:val="24"/>
          <w:szCs w:val="24"/>
          <w:lang w:bidi="ar-SA"/>
        </w:rPr>
        <w:pict>
          <v:shape id="Text Box 29" o:spid="_x0000_s1049" type="#_x0000_t202" style="position:absolute;left:0;margin-left:267pt;margin-top:1.05pt;height:101pt;width:72pt;rotation:0f;z-index:25168076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ascii="Times New Roman" w:hAnsi="Times New Roman"/>
                    </w:rPr>
                    <w:t>developing imagination, intellect, expression, sensitivity, and skills.</w:t>
                  </w:r>
                </w:p>
              </w:txbxContent>
            </v:textbox>
          </v:shape>
        </w:pict>
      </w:r>
    </w:p>
    <w:p>
      <w:pPr>
        <w:spacing w:after="0" w:line="360" w:lineRule="auto"/>
        <w:rPr>
          <w:rFonts w:ascii="Times New Roman" w:hAnsi="Times New Roman"/>
          <w:b/>
          <w:color w:val="000000"/>
          <w:sz w:val="24"/>
          <w:szCs w:val="24"/>
        </w:rPr>
      </w:pPr>
    </w:p>
    <w:p>
      <w:pPr>
        <w:spacing w:after="0" w:line="360" w:lineRule="auto"/>
        <w:ind w:left="720"/>
        <w:rPr>
          <w:rFonts w:ascii="Times New Roman" w:hAnsi="Times New Roman"/>
          <w:b/>
          <w:color w:val="000000"/>
          <w:sz w:val="24"/>
          <w:szCs w:val="24"/>
        </w:rPr>
      </w:pPr>
    </w:p>
    <w:p>
      <w:pPr>
        <w:spacing w:after="0" w:line="360" w:lineRule="auto"/>
        <w:ind w:left="720"/>
        <w:rPr>
          <w:rFonts w:ascii="Times New Roman" w:hAnsi="Times New Roman"/>
          <w:b/>
          <w:color w:val="000000"/>
          <w:sz w:val="24"/>
          <w:szCs w:val="24"/>
        </w:rPr>
      </w:pPr>
    </w:p>
    <w:p>
      <w:pPr>
        <w:spacing w:after="0" w:line="360" w:lineRule="auto"/>
        <w:ind w:left="720"/>
        <w:rPr>
          <w:rFonts w:ascii="Times New Roman" w:hAnsi="Times New Roman"/>
          <w:b/>
          <w:color w:val="000000"/>
          <w:sz w:val="24"/>
          <w:szCs w:val="24"/>
        </w:rPr>
      </w:pPr>
    </w:p>
    <w:p>
      <w:pPr>
        <w:spacing w:after="0" w:line="360" w:lineRule="auto"/>
        <w:ind w:left="720"/>
        <w:rPr>
          <w:rFonts w:ascii="Times New Roman" w:hAnsi="Times New Roman"/>
          <w:b/>
          <w:color w:val="000000"/>
          <w:sz w:val="24"/>
          <w:szCs w:val="24"/>
        </w:rPr>
      </w:pPr>
    </w:p>
    <w:p>
      <w:pPr>
        <w:spacing w:after="0" w:line="360" w:lineRule="auto"/>
        <w:ind w:left="720"/>
        <w:rPr>
          <w:rFonts w:ascii="Times New Roman" w:hAnsi="Times New Roman"/>
          <w:b/>
          <w:color w:val="000000"/>
          <w:sz w:val="24"/>
          <w:szCs w:val="24"/>
        </w:rPr>
      </w:pPr>
    </w:p>
    <w:p>
      <w:pPr>
        <w:spacing w:after="0" w:line="480" w:lineRule="auto"/>
        <w:ind w:left="720" w:hanging="720"/>
        <w:rPr>
          <w:rFonts w:ascii="Times New Roman" w:hAnsi="Times New Roman"/>
          <w:b/>
          <w:color w:val="000000"/>
          <w:sz w:val="24"/>
          <w:szCs w:val="24"/>
        </w:rPr>
      </w:pPr>
      <w:r>
        <w:rPr>
          <w:rFonts w:ascii="Times New Roman" w:hAnsi="Times New Roman"/>
          <w:b/>
          <w:color w:val="000000"/>
          <w:sz w:val="24"/>
          <w:szCs w:val="24"/>
        </w:rPr>
        <w:t>C. Metodologi Research</w:t>
      </w:r>
    </w:p>
    <w:p>
      <w:pPr>
        <w:spacing w:after="0" w:line="480" w:lineRule="auto"/>
        <w:ind w:left="720"/>
        <w:rPr>
          <w:rFonts w:ascii="Times New Roman" w:hAnsi="Times New Roman"/>
          <w:b/>
          <w:color w:val="000000"/>
          <w:sz w:val="24"/>
          <w:szCs w:val="24"/>
        </w:rPr>
      </w:pPr>
      <w:r>
        <w:rPr>
          <w:rFonts w:ascii="Times New Roman" w:hAnsi="Times New Roman"/>
          <w:b/>
          <w:color w:val="000000"/>
          <w:sz w:val="24"/>
          <w:szCs w:val="24"/>
        </w:rPr>
        <w:t>1. The design of the research</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Valadez (1994:227) states that the appropriate design appropriate to examine the impact of a program is a Quasi-Experimental Design. However, in order that the evaluation research is not detrimental to some students because they do not get the same treatment, then there is no control groups used in this study.</w:t>
      </w:r>
    </w:p>
    <w:p>
      <w:pPr>
        <w:spacing w:after="0" w:line="480" w:lineRule="auto"/>
        <w:ind w:firstLine="360"/>
        <w:jc w:val="both"/>
        <w:rPr>
          <w:rFonts w:ascii="Times New Roman" w:hAnsi="Times New Roman"/>
          <w:color w:val="000000"/>
          <w:sz w:val="24"/>
          <w:szCs w:val="24"/>
        </w:rPr>
      </w:pPr>
      <w:r>
        <w:rPr>
          <w:rFonts w:ascii="Times New Roman" w:hAnsi="Times New Roman"/>
          <w:color w:val="000000"/>
          <w:sz w:val="24"/>
          <w:szCs w:val="24"/>
        </w:rPr>
        <w:t>This research is a research and development study. The approach used in this research was a combination of quantitative and qualitative approach. The qualitative analysis was used to description change of  affective  domain, while the quantitative analysis was used to measure the differences affectif between Pre-test and Postest.</w:t>
      </w:r>
    </w:p>
    <w:p>
      <w:pPr>
        <w:numPr>
          <w:ilvl w:val="0"/>
          <w:numId w:val="1"/>
        </w:num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Research Population and Sample </w:t>
      </w:r>
    </w:p>
    <w:p>
      <w:pPr>
        <w:spacing w:after="0" w:line="480" w:lineRule="auto"/>
        <w:ind w:left="360" w:firstLine="360"/>
        <w:jc w:val="both"/>
        <w:rPr>
          <w:rFonts w:ascii="Times New Roman" w:hAnsi="Times New Roman"/>
          <w:color w:val="000000"/>
          <w:sz w:val="24"/>
          <w:szCs w:val="24"/>
        </w:rPr>
      </w:pPr>
      <w:r>
        <w:rPr>
          <w:rFonts w:ascii="Times New Roman" w:hAnsi="Times New Roman"/>
          <w:color w:val="000000"/>
          <w:sz w:val="24"/>
          <w:szCs w:val="24"/>
        </w:rPr>
        <w:t xml:space="preserve">The population of this study is all the art music learning activities in junior high schools (Sekolah Menengah Pertama, or SMP) in Yogyakarta Special Province. Yogyakarta city was chosen as the place to conduct this research because Yogyakarta is well known as a student city, where students from all 33 provinces in Indonesia come to study. This study made use the </w:t>
      </w:r>
      <w:r>
        <w:rPr>
          <w:rFonts w:ascii="Times New Roman" w:hAnsi="Times New Roman"/>
          <w:i/>
          <w:iCs/>
          <w:color w:val="000000"/>
          <w:sz w:val="24"/>
          <w:szCs w:val="24"/>
        </w:rPr>
        <w:t>random sampling method</w:t>
      </w:r>
      <w:r>
        <w:rPr>
          <w:rFonts w:ascii="Times New Roman" w:hAnsi="Times New Roman"/>
          <w:color w:val="000000"/>
          <w:sz w:val="24"/>
          <w:szCs w:val="24"/>
        </w:rPr>
        <w:t>, i.e. sampling technique that picks the samples randomly (Mendenhall, 1986:79).</w:t>
      </w:r>
    </w:p>
    <w:p>
      <w:pPr>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t>The total samples used as test were 15 teachers who were taken from favorite schools, common schools in the suburbs, and schools in rural and urban areas spread out throughout Yogyakarta Special Province. The 15 teachers are teachers who teach in SMP 5 Kodya Yogyakarta, SMP 10 Kodya Yogyakarta, SMP 5 Depok Sleman Yogyakarta, SMP 5 Depok Sleman, SMP 1 Sedayu Bantul, and SMP 1 Kulon Progo.</w:t>
      </w:r>
    </w:p>
    <w:p>
      <w:pPr>
        <w:pStyle w:val="10"/>
        <w:widowControl/>
        <w:numPr>
          <w:ilvl w:val="0"/>
          <w:numId w:val="1"/>
        </w:numPr>
        <w:spacing w:line="480" w:lineRule="auto"/>
        <w:jc w:val="both"/>
        <w:rPr>
          <w:b/>
          <w:color w:val="000000"/>
        </w:rPr>
      </w:pPr>
      <w:r>
        <w:rPr>
          <w:b/>
          <w:color w:val="000000"/>
        </w:rPr>
        <w:t xml:space="preserve">The analysis of the data </w:t>
      </w:r>
    </w:p>
    <w:p>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The scheme of the relation among the variables can be illustrated as follows:</w:t>
      </w:r>
    </w:p>
    <w:p>
      <w:pPr>
        <w:spacing w:after="0" w:line="480" w:lineRule="auto"/>
        <w:jc w:val="both"/>
        <w:rPr>
          <w:rFonts w:ascii="Times New Roman" w:hAnsi="Times New Roman"/>
          <w:color w:val="000000"/>
          <w:sz w:val="24"/>
          <w:szCs w:val="24"/>
        </w:rPr>
      </w:pPr>
      <w:r>
        <w:rPr>
          <w:rFonts w:ascii="Times New Roman" w:hAnsi="Times New Roman"/>
          <w:color w:val="000000"/>
          <w:sz w:val="24"/>
          <w:szCs w:val="24"/>
          <w:lang w:bidi="ar-SA"/>
        </w:rPr>
        <w:pict>
          <v:group id="Group 31" o:spid="_x0000_s1050" style="position:absolute;left:0;margin-left:-41.4pt;margin-top:9.65pt;height:175.8pt;width:486.6pt;rotation:0f;z-index:251682816;" coordorigin="1332,8736" coordsize="9732,3516">
            <o:lock v:ext="edit" position="f" selection="f" grouping="f" rotation="f" cropping="f" text="f" aspectratio="f"/>
            <v:group id="Group 32" o:spid="_x0000_s1051" style="position:absolute;left:1332;top:8736;height:3516;width:9732;rotation:0f;" coordorigin="1332,8736" coordsize="9732,3516">
              <o:lock v:ext="edit" position="f" selection="f" grouping="f" rotation="f" cropping="f" text="f" aspectratio="f"/>
              <v:rect id="Rectangle 33" o:spid="_x0000_s1052" style="position:absolute;left:1332;top:8736;height:3516;width:9732;rotation:0f;" o:ole="f" fillcolor="#FFFFFF" filled="t" o:preferrelative="t" stroked="t" coordsize="21600,21600">
                <v:stroke color="#000000" color2="#FFFFFF" miterlimit="2" dashstyle="1 1"/>
                <v:imagedata gain="65536f" blacklevel="0f" gamma="0"/>
                <o:lock v:ext="edit" position="f" selection="f" grouping="f" rotation="f" cropping="f" text="f" aspectratio="f"/>
              </v:rect>
              <v:shape id="AutoShape 34" o:spid="_x0000_s1053" type="#_x0000_t32" style="position:absolute;left:3432;top:8736;height:3516;width:0;rotation:0f;" o:ole="f" o:connectortype="straight" fillcolor="#FFFFFF" filled="t" o:preferrelative="t" stroked="t" coordorigin="0,0" coordsize="21600,21600">
                <v:stroke color="#000000" color2="#FFFFFF" miterlimit="2" dashstyle="1 1"/>
                <v:imagedata gain="65536f" blacklevel="0f" gamma="0"/>
                <o:lock v:ext="edit" position="f" selection="f" grouping="f" rotation="f" cropping="f" text="f" aspectratio="f"/>
              </v:shape>
              <v:shape id="AutoShape 35" o:spid="_x0000_s1054" type="#_x0000_t32" style="position:absolute;left:5844;top:8736;height:3516;width:0;rotation:0f;" o:ole="f" o:connectortype="straight" fillcolor="#FFFFFF" filled="t" o:preferrelative="t" stroked="t" coordorigin="0,0" coordsize="21600,21600">
                <v:stroke color="#000000" color2="#FFFFFF" miterlimit="2" dashstyle="1 1"/>
                <v:imagedata gain="65536f" blacklevel="0f" gamma="0"/>
                <o:lock v:ext="edit" position="f" selection="f" grouping="f" rotation="f" cropping="f" text="f" aspectratio="f"/>
              </v:shape>
              <v:shape id="AutoShape 36" o:spid="_x0000_s1055" type="#_x0000_t32" style="position:absolute;left:8448;top:8736;height:3516;width:0;rotation:0f;" o:ole="f" o:connectortype="straight" fillcolor="#FFFFFF" filled="t" o:preferrelative="t" stroked="t" coordorigin="0,0" coordsize="21600,21600">
                <v:stroke color="#000000" color2="#FFFFFF" miterlimit="2" dashstyle="1 1"/>
                <v:imagedata gain="65536f" blacklevel="0f" gamma="0"/>
                <o:lock v:ext="edit" position="f" selection="f" grouping="f" rotation="f" cropping="f" text="f" aspectratio="f"/>
              </v:shape>
            </v:group>
            <v:rect id="Rectangle 37" o:spid="_x0000_s1056" style="position:absolute;left:1584;top:8844;height:408;width:99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t>Input</w:t>
                    </w:r>
                  </w:p>
                </w:txbxContent>
              </v:textbox>
            </v:rect>
            <v:rect id="Rectangle 38" o:spid="_x0000_s1057" style="position:absolute;left:4032;top:8844;height:408;width:99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t>Process</w:t>
                    </w:r>
                  </w:p>
                </w:txbxContent>
              </v:textbox>
            </v:rect>
            <v:rect id="Rectangle 39" o:spid="_x0000_s1058" style="position:absolute;left:6396;top:8832;height:408;width:99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t>Output</w:t>
                    </w:r>
                  </w:p>
                </w:txbxContent>
              </v:textbox>
            </v:rect>
            <v:rect id="Rectangle 40" o:spid="_x0000_s1059" style="position:absolute;left:9384;top:8820;height:408;width:116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t>Outcome</w:t>
                    </w:r>
                  </w:p>
                </w:txbxContent>
              </v:textbox>
            </v:rect>
            <v:rect id="Rectangle 41" o:spid="_x0000_s1060" style="position:absolute;left:1584;top:10284;height:1620;width:1380;rotation:0f;" o:ole="f" fillcolor="#FFFFFF" filled="t" o:preferrelative="t" stroked="t" coordsize="21600,21600">
              <v:stroke color="#000000" color2="#FFFFFF" miterlimit="2"/>
              <v:imagedata gain="65536f" blacklevel="0f" gamma="0"/>
              <o:lock v:ext="edit" position="f" selection="f" grouping="f" rotation="f" cropping="f" text="f" aspectratio="f"/>
              <v:textbox inset="2.83pt,2.83pt,2.83pt,2.83pt">
                <w:txbxContent>
                  <w:p>
                    <w:r>
                      <w:t>Learning achievement, appreciation, creation, and expression</w:t>
                    </w:r>
                  </w:p>
                </w:txbxContent>
              </v:textbox>
            </v:rect>
            <v:rect id="Rectangle 42" o:spid="_x0000_s1061" style="position:absolute;left:4032;top:9552;height:468;width:1116;rotation:0f;" o:ole="f" fillcolor="#FFFFFF" filled="t" o:preferrelative="t" stroked="t" coordsize="21600,21600">
              <v:stroke color="#000000" color2="#FFFFFF" miterlimit="2"/>
              <v:imagedata gain="65536f" blacklevel="0f" gamma="0"/>
              <o:lock v:ext="edit" position="f" selection="f" grouping="f" rotation="f" cropping="f" text="f" aspectratio="f"/>
              <v:textbox inset="2.83pt,2.83pt,2.83pt,2.83pt">
                <w:txbxContent>
                  <w:p>
                    <w:r>
                      <w:t>Learning</w:t>
                    </w:r>
                  </w:p>
                </w:txbxContent>
              </v:textbox>
            </v:rect>
            <v:rect id="Rectangle 43" o:spid="_x0000_s1062" style="position:absolute;left:6396;top:11124;height:780;width:1392;rotation:0f;" o:ole="f" fillcolor="#FFFFFF" filled="t" o:preferrelative="t" stroked="t" coordsize="21600,21600">
              <v:stroke color="#000000" color2="#FFFFFF" miterlimit="2"/>
              <v:imagedata gain="65536f" blacklevel="0f" gamma="0"/>
              <o:lock v:ext="edit" position="f" selection="f" grouping="f" rotation="f" cropping="f" text="f" aspectratio="f"/>
              <v:textbox inset="2.83pt,2.83pt,2.83pt,2.83pt">
                <w:txbxContent>
                  <w:p>
                    <w:r>
                      <w:t>Performance post-test</w:t>
                    </w:r>
                  </w:p>
                </w:txbxContent>
              </v:textbox>
            </v:rect>
            <v:rect id="Rectangle 44" o:spid="_x0000_s1063" style="position:absolute;left:9384;top:9804;height:1104;width:1380;rotation:0f;" o:ole="f" fillcolor="#FFFFFF" filled="t" o:preferrelative="t" stroked="t" coordsize="21600,21600">
              <v:stroke color="#000000" color2="#FFFFFF" miterlimit="2"/>
              <v:imagedata gain="65536f" blacklevel="0f" gamma="0"/>
              <o:lock v:ext="edit" position="f" selection="f" grouping="f" rotation="f" cropping="f" text="f" aspectratio="f"/>
              <v:textbox inset="2.83pt,2.83pt,2.83pt,2.83pt">
                <w:txbxContent>
                  <w:p>
                    <w:r>
                      <w:t>kognitif, psikomotor, affective</w:t>
                    </w:r>
                  </w:p>
                </w:txbxContent>
              </v:textbox>
            </v:rect>
            <v:shape id="AutoShape 45" o:spid="_x0000_s1064" type="#_x0000_t32" style="position:absolute;left:2292;top:9804;flip:y;height:480;width:1740;rotation:0f;" o:ole="f" o:connectortype="straight"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6" o:spid="_x0000_s1065" type="#_x0000_t32" style="position:absolute;left:5148;top:9804;height:360;width:4236;rotation:0f;" o:ole="f" o:connectortype="straight"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7" o:spid="_x0000_s1066" type="#_x0000_t32" style="position:absolute;left:2964;top:10356;flip:y;height:360;width:6420;rotation:0f;" o:ole="f" o:connectortype="straight"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8" o:spid="_x0000_s1067" type="#_x0000_t32" style="position:absolute;left:2964;top:11424;flip:y;height:60;width:3432;rotation:0f;" o:ole="f" o:connectortype="straight"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9" o:spid="_x0000_s1068" type="#_x0000_t32" style="position:absolute;left:7788;top:10560;flip:y;height:924;width:1596;rotation:0f;" o:ole="f" o:connectortype="straight"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w:pict>
      </w: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r>
        <w:rPr>
          <w:rFonts w:ascii="Times New Roman" w:hAnsi="Times New Roman"/>
          <w:color w:val="000000"/>
          <w:sz w:val="24"/>
          <w:szCs w:val="24"/>
        </w:rPr>
        <w:t>This research involved three dependent variables and three conditions or categories, namely kognitif variable, psikomotor variable, and affectif variable.  To gain the impact comprehensively, the researchers used MANOVA analysis. It is in line with the idea of Pallant (2007:275)</w:t>
      </w:r>
    </w:p>
    <w:p>
      <w:pPr>
        <w:pStyle w:val="3"/>
        <w:spacing w:after="0" w:line="240" w:lineRule="auto"/>
        <w:ind w:left="426"/>
        <w:jc w:val="both"/>
        <w:rPr>
          <w:i/>
          <w:color w:val="000000"/>
        </w:rPr>
      </w:pPr>
      <w:r>
        <w:rPr>
          <w:i/>
          <w:color w:val="000000"/>
        </w:rPr>
        <w:t xml:space="preserve"> “Multivariate analysis of variance (MANOVA) is an extension of analysis of variance for use when you have morethan one dependent variable.  This dependent variable shoud be related in some way, or there should be some conceptual reason for considering them together.  MANOVA compares the groups and tells you wether the mean differences between the groups on the combination of dependent variables are likely to have occurred by chance.”</w:t>
      </w:r>
    </w:p>
    <w:p>
      <w:pPr>
        <w:spacing w:after="0" w:line="240" w:lineRule="auto"/>
        <w:jc w:val="both"/>
        <w:rPr>
          <w:rFonts w:ascii="Times New Roman" w:hAnsi="Times New Roman"/>
          <w:color w:val="000000"/>
          <w:sz w:val="24"/>
          <w:szCs w:val="24"/>
        </w:rPr>
      </w:pPr>
    </w:p>
    <w:p>
      <w:pPr>
        <w:spacing w:after="0" w:line="480" w:lineRule="auto"/>
        <w:jc w:val="both"/>
        <w:rPr>
          <w:rFonts w:ascii="Times New Roman" w:hAnsi="Times New Roman"/>
          <w:color w:val="000000"/>
          <w:sz w:val="24"/>
          <w:szCs w:val="24"/>
        </w:rPr>
      </w:pPr>
      <w:r>
        <w:rPr>
          <w:rFonts w:ascii="Times New Roman" w:hAnsi="Times New Roman"/>
          <w:color w:val="000000"/>
          <w:sz w:val="24"/>
          <w:szCs w:val="24"/>
        </w:rPr>
        <w:t>In this study, the independent variable is the art of learning music, while the dependent variables are the cognitive, psychomotor, and affective aspects.</w:t>
      </w:r>
    </w:p>
    <w:p>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4.The result of the research</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The result shows that there are significant differences in cognitive, psychomotor, and affective aspects performed by the students between the pretest and posttest. Especially in the affective aspect, after the students follow the learning process of music ensemble, they showed attitudes of more empathic, more disciplined, and able to cooperate with other students. This is indicated by the willingness to set up the musical instruments before the music ensemble learning, obedience and discipline in following music ensemble learning, and abilities to collaborate performing music ensembles.</w:t>
      </w:r>
    </w:p>
    <w:p>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In general, the success of learning the art music can be viewed from the aspects of output and input. The following table illustrates the improvement of scores achieved in the musical art class:</w:t>
      </w:r>
    </w:p>
    <w:p>
      <w:pPr>
        <w:spacing w:after="0" w:line="480" w:lineRule="auto"/>
        <w:ind w:firstLine="567"/>
        <w:jc w:val="both"/>
        <w:rPr>
          <w:rFonts w:ascii="Times New Roman" w:hAnsi="Times New Roman"/>
          <w:color w:val="000000"/>
          <w:sz w:val="24"/>
          <w:szCs w:val="24"/>
        </w:rPr>
      </w:pPr>
    </w:p>
    <w:p>
      <w:pPr>
        <w:spacing w:after="0" w:line="480" w:lineRule="auto"/>
        <w:ind w:firstLine="567"/>
        <w:jc w:val="both"/>
        <w:rPr>
          <w:rFonts w:ascii="Times New Roman" w:hAnsi="Times New Roman"/>
          <w:color w:val="000000"/>
          <w:sz w:val="24"/>
          <w:szCs w:val="24"/>
        </w:rPr>
      </w:pPr>
    </w:p>
    <w:p>
      <w:pPr>
        <w:spacing w:after="0" w:line="480" w:lineRule="auto"/>
        <w:ind w:firstLine="567"/>
        <w:jc w:val="both"/>
        <w:rPr>
          <w:rFonts w:ascii="Times New Roman" w:hAnsi="Times New Roman"/>
          <w:color w:val="000000"/>
          <w:sz w:val="24"/>
          <w:szCs w:val="24"/>
        </w:rPr>
      </w:pPr>
    </w:p>
    <w:p>
      <w:pPr>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Table. Scores of inputs and outcomes achieved musical art class</w:t>
      </w:r>
    </w:p>
    <w:p>
      <w:pPr>
        <w:spacing w:after="0" w:line="360" w:lineRule="auto"/>
        <w:jc w:val="both"/>
        <w:rPr>
          <w:rFonts w:ascii="Times New Roman" w:hAnsi="Times New Roman"/>
          <w:b/>
          <w:color w:val="000000"/>
          <w:sz w:val="24"/>
          <w:szCs w:val="24"/>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517"/>
        <w:gridCol w:w="1596"/>
        <w:gridCol w:w="1596"/>
        <w:gridCol w:w="1596"/>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No.</w:t>
            </w:r>
          </w:p>
        </w:tc>
        <w:tc>
          <w:tcPr>
            <w:tcW w:w="2517" w:type="dxa"/>
            <w:vAlign w:val="top"/>
          </w:tcPr>
          <w:p>
            <w:pPr>
              <w:pStyle w:val="10"/>
              <w:ind w:left="0"/>
              <w:jc w:val="both"/>
              <w:rPr>
                <w:color w:val="000000"/>
              </w:rPr>
            </w:pPr>
            <w:r>
              <w:rPr>
                <w:color w:val="000000"/>
              </w:rPr>
              <w:t>Shools</w:t>
            </w:r>
          </w:p>
        </w:tc>
        <w:tc>
          <w:tcPr>
            <w:tcW w:w="1596" w:type="dxa"/>
            <w:vAlign w:val="top"/>
          </w:tcPr>
          <w:p>
            <w:pPr>
              <w:pStyle w:val="10"/>
              <w:ind w:left="0"/>
              <w:jc w:val="both"/>
              <w:rPr>
                <w:color w:val="000000"/>
              </w:rPr>
            </w:pPr>
            <w:r>
              <w:rPr>
                <w:color w:val="000000"/>
              </w:rPr>
              <w:t>Degree</w:t>
            </w:r>
          </w:p>
        </w:tc>
        <w:tc>
          <w:tcPr>
            <w:tcW w:w="1596" w:type="dxa"/>
            <w:vAlign w:val="top"/>
          </w:tcPr>
          <w:p>
            <w:pPr>
              <w:pStyle w:val="10"/>
              <w:ind w:left="0"/>
              <w:jc w:val="both"/>
              <w:rPr>
                <w:color w:val="000000"/>
              </w:rPr>
            </w:pPr>
            <w:r>
              <w:rPr>
                <w:color w:val="000000"/>
              </w:rPr>
              <w:t>Input</w:t>
            </w:r>
          </w:p>
        </w:tc>
        <w:tc>
          <w:tcPr>
            <w:tcW w:w="1596" w:type="dxa"/>
            <w:vAlign w:val="top"/>
          </w:tcPr>
          <w:p>
            <w:pPr>
              <w:pStyle w:val="10"/>
              <w:ind w:left="0"/>
              <w:jc w:val="both"/>
              <w:rPr>
                <w:color w:val="000000"/>
              </w:rPr>
            </w:pPr>
            <w:r>
              <w:rPr>
                <w:color w:val="000000"/>
              </w:rPr>
              <w:t>Output</w:t>
            </w:r>
          </w:p>
        </w:tc>
        <w:tc>
          <w:tcPr>
            <w:tcW w:w="1596" w:type="dxa"/>
            <w:vAlign w:val="top"/>
          </w:tcPr>
          <w:p>
            <w:pPr>
              <w:pStyle w:val="10"/>
              <w:ind w:left="0"/>
              <w:jc w:val="both"/>
              <w:rPr>
                <w:color w:val="000000"/>
              </w:rPr>
            </w:pPr>
            <w:r>
              <w:rPr>
                <w:color w:val="000000"/>
              </w:rPr>
              <w:t>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1.</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 2 PAKEM</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VIIA</w:t>
            </w:r>
          </w:p>
          <w:p>
            <w:pPr>
              <w:jc w:val="both"/>
              <w:rPr>
                <w:rFonts w:ascii="Times New Roman" w:hAnsi="Times New Roman"/>
                <w:color w:val="000000"/>
                <w:sz w:val="24"/>
                <w:szCs w:val="24"/>
              </w:rPr>
            </w:pPr>
          </w:p>
        </w:tc>
        <w:tc>
          <w:tcPr>
            <w:tcW w:w="1596" w:type="dxa"/>
            <w:vAlign w:val="top"/>
          </w:tcPr>
          <w:p>
            <w:pPr>
              <w:pStyle w:val="10"/>
              <w:ind w:left="0"/>
              <w:jc w:val="both"/>
              <w:rPr>
                <w:color w:val="000000"/>
              </w:rPr>
            </w:pPr>
            <w:r>
              <w:rPr>
                <w:color w:val="000000"/>
              </w:rPr>
              <w:t>30</w:t>
            </w:r>
          </w:p>
        </w:tc>
        <w:tc>
          <w:tcPr>
            <w:tcW w:w="1596" w:type="dxa"/>
            <w:vAlign w:val="top"/>
          </w:tcPr>
          <w:p>
            <w:pPr>
              <w:pStyle w:val="10"/>
              <w:ind w:left="0"/>
              <w:jc w:val="both"/>
              <w:rPr>
                <w:color w:val="000000"/>
              </w:rPr>
            </w:pPr>
            <w:r>
              <w:rPr>
                <w:color w:val="000000"/>
              </w:rPr>
              <w:t>46</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2.</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Negeri 4 Pakem Sleman</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VIII</w:t>
            </w:r>
          </w:p>
          <w:p>
            <w:pPr>
              <w:jc w:val="both"/>
              <w:rPr>
                <w:rFonts w:ascii="Times New Roman" w:hAnsi="Times New Roman"/>
                <w:color w:val="000000"/>
                <w:sz w:val="24"/>
                <w:szCs w:val="24"/>
              </w:rPr>
            </w:pPr>
          </w:p>
        </w:tc>
        <w:tc>
          <w:tcPr>
            <w:tcW w:w="1596" w:type="dxa"/>
            <w:vAlign w:val="top"/>
          </w:tcPr>
          <w:p>
            <w:pPr>
              <w:pStyle w:val="10"/>
              <w:ind w:left="0"/>
              <w:jc w:val="both"/>
              <w:rPr>
                <w:color w:val="000000"/>
              </w:rPr>
            </w:pPr>
            <w:r>
              <w:rPr>
                <w:color w:val="000000"/>
              </w:rPr>
              <w:t>36</w:t>
            </w:r>
          </w:p>
        </w:tc>
        <w:tc>
          <w:tcPr>
            <w:tcW w:w="1596" w:type="dxa"/>
            <w:vAlign w:val="top"/>
          </w:tcPr>
          <w:p>
            <w:pPr>
              <w:pStyle w:val="10"/>
              <w:ind w:left="0"/>
              <w:jc w:val="both"/>
              <w:rPr>
                <w:color w:val="000000"/>
              </w:rPr>
            </w:pPr>
            <w:r>
              <w:rPr>
                <w:color w:val="000000"/>
              </w:rPr>
              <w:t>29</w:t>
            </w:r>
          </w:p>
        </w:tc>
        <w:tc>
          <w:tcPr>
            <w:tcW w:w="1596" w:type="dxa"/>
            <w:vAlign w:val="top"/>
          </w:tcPr>
          <w:p>
            <w:pPr>
              <w:pStyle w:val="10"/>
              <w:ind w:left="0"/>
              <w:jc w:val="both"/>
              <w:rPr>
                <w:color w:val="000000"/>
              </w:rPr>
            </w:pPr>
            <w:r>
              <w:rPr>
                <w:color w:val="000000"/>
              </w:rPr>
              <w:t>Decrease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3.</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Negeri 5 Depok</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VIIA</w:t>
            </w:r>
          </w:p>
        </w:tc>
        <w:tc>
          <w:tcPr>
            <w:tcW w:w="1596" w:type="dxa"/>
            <w:vAlign w:val="top"/>
          </w:tcPr>
          <w:p>
            <w:pPr>
              <w:pStyle w:val="10"/>
              <w:ind w:left="0"/>
              <w:jc w:val="both"/>
              <w:rPr>
                <w:color w:val="000000"/>
              </w:rPr>
            </w:pPr>
            <w:r>
              <w:rPr>
                <w:color w:val="000000"/>
              </w:rPr>
              <w:t>22</w:t>
            </w:r>
          </w:p>
        </w:tc>
        <w:tc>
          <w:tcPr>
            <w:tcW w:w="1596" w:type="dxa"/>
            <w:vAlign w:val="top"/>
          </w:tcPr>
          <w:p>
            <w:pPr>
              <w:pStyle w:val="10"/>
              <w:ind w:left="0"/>
              <w:jc w:val="both"/>
              <w:rPr>
                <w:color w:val="000000"/>
              </w:rPr>
            </w:pPr>
            <w:r>
              <w:rPr>
                <w:color w:val="000000"/>
              </w:rPr>
              <w:t>39</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4.</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SMPN5 Depok</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 xml:space="preserve">VIIB </w:t>
            </w:r>
          </w:p>
        </w:tc>
        <w:tc>
          <w:tcPr>
            <w:tcW w:w="1596" w:type="dxa"/>
            <w:vAlign w:val="top"/>
          </w:tcPr>
          <w:p>
            <w:pPr>
              <w:pStyle w:val="10"/>
              <w:ind w:left="0"/>
              <w:jc w:val="both"/>
              <w:rPr>
                <w:color w:val="000000"/>
              </w:rPr>
            </w:pPr>
            <w:r>
              <w:rPr>
                <w:color w:val="000000"/>
              </w:rPr>
              <w:t>26</w:t>
            </w:r>
          </w:p>
        </w:tc>
        <w:tc>
          <w:tcPr>
            <w:tcW w:w="1596" w:type="dxa"/>
            <w:vAlign w:val="top"/>
          </w:tcPr>
          <w:p>
            <w:pPr>
              <w:pStyle w:val="10"/>
              <w:ind w:left="0"/>
              <w:jc w:val="both"/>
              <w:rPr>
                <w:color w:val="000000"/>
              </w:rPr>
            </w:pPr>
            <w:r>
              <w:rPr>
                <w:color w:val="000000"/>
              </w:rPr>
              <w:t>43</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5.</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5 Depok</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VII C</w:t>
            </w:r>
          </w:p>
        </w:tc>
        <w:tc>
          <w:tcPr>
            <w:tcW w:w="1596" w:type="dxa"/>
            <w:vAlign w:val="top"/>
          </w:tcPr>
          <w:p>
            <w:pPr>
              <w:pStyle w:val="10"/>
              <w:ind w:left="0"/>
              <w:jc w:val="both"/>
              <w:rPr>
                <w:color w:val="000000"/>
              </w:rPr>
            </w:pPr>
            <w:r>
              <w:rPr>
                <w:color w:val="000000"/>
              </w:rPr>
              <w:t>22</w:t>
            </w:r>
          </w:p>
        </w:tc>
        <w:tc>
          <w:tcPr>
            <w:tcW w:w="1596" w:type="dxa"/>
            <w:vAlign w:val="top"/>
          </w:tcPr>
          <w:p>
            <w:pPr>
              <w:pStyle w:val="10"/>
              <w:ind w:left="0"/>
              <w:jc w:val="both"/>
              <w:rPr>
                <w:color w:val="000000"/>
              </w:rPr>
            </w:pPr>
            <w:r>
              <w:rPr>
                <w:color w:val="000000"/>
              </w:rPr>
              <w:t>41</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6.</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Negeri 2 Nanggulan Kulon Progo</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 xml:space="preserve">VIII </w:t>
            </w:r>
          </w:p>
        </w:tc>
        <w:tc>
          <w:tcPr>
            <w:tcW w:w="1596" w:type="dxa"/>
            <w:vAlign w:val="top"/>
          </w:tcPr>
          <w:p>
            <w:pPr>
              <w:pStyle w:val="10"/>
              <w:ind w:left="0"/>
              <w:jc w:val="both"/>
              <w:rPr>
                <w:color w:val="000000"/>
              </w:rPr>
            </w:pPr>
            <w:r>
              <w:rPr>
                <w:color w:val="000000"/>
              </w:rPr>
              <w:t>37</w:t>
            </w:r>
          </w:p>
        </w:tc>
        <w:tc>
          <w:tcPr>
            <w:tcW w:w="1596" w:type="dxa"/>
            <w:vAlign w:val="top"/>
          </w:tcPr>
          <w:p>
            <w:pPr>
              <w:pStyle w:val="10"/>
              <w:ind w:left="0"/>
              <w:jc w:val="both"/>
              <w:rPr>
                <w:color w:val="000000"/>
              </w:rPr>
            </w:pPr>
            <w:r>
              <w:rPr>
                <w:color w:val="000000"/>
              </w:rPr>
              <w:t>26</w:t>
            </w:r>
          </w:p>
        </w:tc>
        <w:tc>
          <w:tcPr>
            <w:tcW w:w="1596" w:type="dxa"/>
            <w:vAlign w:val="top"/>
          </w:tcPr>
          <w:p>
            <w:pPr>
              <w:pStyle w:val="10"/>
              <w:ind w:left="0"/>
              <w:jc w:val="both"/>
              <w:rPr>
                <w:color w:val="000000"/>
              </w:rPr>
            </w:pPr>
            <w:r>
              <w:rPr>
                <w:color w:val="000000"/>
              </w:rPr>
              <w:t>Decrease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7.</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Negeri 2 Nanggulan Kulon Progo</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VIII</w:t>
            </w:r>
          </w:p>
        </w:tc>
        <w:tc>
          <w:tcPr>
            <w:tcW w:w="1596" w:type="dxa"/>
            <w:vAlign w:val="top"/>
          </w:tcPr>
          <w:p>
            <w:pPr>
              <w:pStyle w:val="10"/>
              <w:ind w:left="0"/>
              <w:jc w:val="both"/>
              <w:rPr>
                <w:color w:val="000000"/>
              </w:rPr>
            </w:pPr>
            <w:r>
              <w:rPr>
                <w:color w:val="000000"/>
              </w:rPr>
              <w:t>22</w:t>
            </w:r>
          </w:p>
        </w:tc>
        <w:tc>
          <w:tcPr>
            <w:tcW w:w="1596" w:type="dxa"/>
            <w:vAlign w:val="top"/>
          </w:tcPr>
          <w:p>
            <w:pPr>
              <w:pStyle w:val="10"/>
              <w:ind w:left="0"/>
              <w:jc w:val="both"/>
              <w:rPr>
                <w:color w:val="000000"/>
              </w:rPr>
            </w:pPr>
            <w:r>
              <w:rPr>
                <w:color w:val="000000"/>
              </w:rPr>
              <w:t>26</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8.</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5 Depok Sleman</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IX A</w:t>
            </w:r>
          </w:p>
        </w:tc>
        <w:tc>
          <w:tcPr>
            <w:tcW w:w="1596" w:type="dxa"/>
            <w:vAlign w:val="top"/>
          </w:tcPr>
          <w:p>
            <w:pPr>
              <w:pStyle w:val="10"/>
              <w:ind w:left="0"/>
              <w:jc w:val="both"/>
              <w:rPr>
                <w:color w:val="000000"/>
              </w:rPr>
            </w:pPr>
            <w:r>
              <w:rPr>
                <w:color w:val="000000"/>
              </w:rPr>
              <w:t>35</w:t>
            </w:r>
          </w:p>
        </w:tc>
        <w:tc>
          <w:tcPr>
            <w:tcW w:w="1596" w:type="dxa"/>
            <w:vAlign w:val="top"/>
          </w:tcPr>
          <w:p>
            <w:pPr>
              <w:pStyle w:val="10"/>
              <w:ind w:left="0"/>
              <w:jc w:val="both"/>
              <w:rPr>
                <w:color w:val="000000"/>
              </w:rPr>
            </w:pPr>
            <w:r>
              <w:rPr>
                <w:color w:val="000000"/>
              </w:rPr>
              <w:t>56</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9.</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 5 Depok</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IX B</w:t>
            </w:r>
          </w:p>
        </w:tc>
        <w:tc>
          <w:tcPr>
            <w:tcW w:w="1596" w:type="dxa"/>
            <w:vAlign w:val="top"/>
          </w:tcPr>
          <w:p>
            <w:pPr>
              <w:pStyle w:val="10"/>
              <w:ind w:left="0"/>
              <w:jc w:val="both"/>
              <w:rPr>
                <w:color w:val="000000"/>
              </w:rPr>
            </w:pPr>
            <w:r>
              <w:rPr>
                <w:color w:val="000000"/>
              </w:rPr>
              <w:t>56</w:t>
            </w:r>
          </w:p>
        </w:tc>
        <w:tc>
          <w:tcPr>
            <w:tcW w:w="1596" w:type="dxa"/>
            <w:vAlign w:val="top"/>
          </w:tcPr>
          <w:p>
            <w:pPr>
              <w:pStyle w:val="10"/>
              <w:ind w:left="0"/>
              <w:jc w:val="both"/>
              <w:rPr>
                <w:color w:val="000000"/>
              </w:rPr>
            </w:pPr>
            <w:r>
              <w:rPr>
                <w:color w:val="000000"/>
              </w:rPr>
              <w:t>58</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10.</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N 5 Depok Sleman</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IX C</w:t>
            </w:r>
          </w:p>
        </w:tc>
        <w:tc>
          <w:tcPr>
            <w:tcW w:w="1596" w:type="dxa"/>
            <w:vAlign w:val="top"/>
          </w:tcPr>
          <w:p>
            <w:pPr>
              <w:pStyle w:val="10"/>
              <w:ind w:left="0"/>
              <w:jc w:val="both"/>
              <w:rPr>
                <w:color w:val="000000"/>
              </w:rPr>
            </w:pPr>
            <w:r>
              <w:rPr>
                <w:color w:val="000000"/>
              </w:rPr>
              <w:t>38</w:t>
            </w:r>
          </w:p>
        </w:tc>
        <w:tc>
          <w:tcPr>
            <w:tcW w:w="1596" w:type="dxa"/>
            <w:vAlign w:val="top"/>
          </w:tcPr>
          <w:p>
            <w:pPr>
              <w:pStyle w:val="10"/>
              <w:ind w:left="0"/>
              <w:jc w:val="both"/>
              <w:rPr>
                <w:color w:val="000000"/>
              </w:rPr>
            </w:pPr>
            <w:r>
              <w:rPr>
                <w:color w:val="000000"/>
              </w:rPr>
              <w:t>56</w:t>
            </w:r>
          </w:p>
        </w:tc>
        <w:tc>
          <w:tcPr>
            <w:tcW w:w="1596" w:type="dxa"/>
            <w:vAlign w:val="top"/>
          </w:tcPr>
          <w:p>
            <w:pPr>
              <w:pStyle w:val="10"/>
              <w:ind w:left="0"/>
              <w:jc w:val="both"/>
              <w:rPr>
                <w:color w:val="000000"/>
              </w:rPr>
            </w:pPr>
            <w:r>
              <w:rPr>
                <w:color w:val="000000"/>
              </w:rPr>
              <w:t>increase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pStyle w:val="10"/>
              <w:ind w:left="0"/>
              <w:jc w:val="both"/>
              <w:rPr>
                <w:color w:val="000000"/>
              </w:rPr>
            </w:pPr>
            <w:r>
              <w:rPr>
                <w:color w:val="000000"/>
              </w:rPr>
              <w:t>11.</w:t>
            </w:r>
          </w:p>
        </w:tc>
        <w:tc>
          <w:tcPr>
            <w:tcW w:w="2517" w:type="dxa"/>
            <w:vAlign w:val="top"/>
          </w:tcPr>
          <w:p>
            <w:pPr>
              <w:jc w:val="both"/>
              <w:rPr>
                <w:rFonts w:ascii="Times New Roman" w:hAnsi="Times New Roman"/>
                <w:color w:val="000000"/>
                <w:sz w:val="24"/>
                <w:szCs w:val="24"/>
              </w:rPr>
            </w:pPr>
            <w:r>
              <w:rPr>
                <w:rFonts w:ascii="Times New Roman" w:hAnsi="Times New Roman"/>
                <w:color w:val="000000"/>
                <w:sz w:val="24"/>
                <w:szCs w:val="24"/>
              </w:rPr>
              <w:t>SMP Ma’arif</w:t>
            </w:r>
          </w:p>
        </w:tc>
        <w:tc>
          <w:tcPr>
            <w:tcW w:w="1596" w:type="dxa"/>
            <w:vAlign w:val="top"/>
          </w:tcPr>
          <w:p>
            <w:pPr>
              <w:jc w:val="both"/>
              <w:rPr>
                <w:rFonts w:ascii="Times New Roman" w:hAnsi="Times New Roman"/>
                <w:color w:val="000000"/>
                <w:sz w:val="24"/>
                <w:szCs w:val="24"/>
              </w:rPr>
            </w:pPr>
            <w:r>
              <w:rPr>
                <w:rFonts w:ascii="Times New Roman" w:hAnsi="Times New Roman"/>
                <w:color w:val="000000"/>
                <w:sz w:val="24"/>
                <w:szCs w:val="24"/>
              </w:rPr>
              <w:t>VII</w:t>
            </w:r>
          </w:p>
        </w:tc>
        <w:tc>
          <w:tcPr>
            <w:tcW w:w="1596" w:type="dxa"/>
            <w:vAlign w:val="top"/>
          </w:tcPr>
          <w:p>
            <w:pPr>
              <w:pStyle w:val="10"/>
              <w:ind w:left="0"/>
              <w:jc w:val="both"/>
              <w:rPr>
                <w:color w:val="000000"/>
              </w:rPr>
            </w:pPr>
            <w:r>
              <w:rPr>
                <w:color w:val="000000"/>
              </w:rPr>
              <w:t>38</w:t>
            </w:r>
          </w:p>
        </w:tc>
        <w:tc>
          <w:tcPr>
            <w:tcW w:w="1596" w:type="dxa"/>
            <w:vAlign w:val="top"/>
          </w:tcPr>
          <w:p>
            <w:pPr>
              <w:pStyle w:val="10"/>
              <w:ind w:left="0"/>
              <w:jc w:val="both"/>
              <w:rPr>
                <w:color w:val="000000"/>
              </w:rPr>
            </w:pPr>
            <w:r>
              <w:rPr>
                <w:color w:val="000000"/>
              </w:rPr>
              <w:t>60</w:t>
            </w:r>
          </w:p>
        </w:tc>
        <w:tc>
          <w:tcPr>
            <w:tcW w:w="1596" w:type="dxa"/>
            <w:vAlign w:val="top"/>
          </w:tcPr>
          <w:p>
            <w:pPr>
              <w:pStyle w:val="10"/>
              <w:ind w:left="0"/>
              <w:jc w:val="both"/>
              <w:rPr>
                <w:color w:val="000000"/>
              </w:rPr>
            </w:pPr>
            <w:r>
              <w:rPr>
                <w:color w:val="000000"/>
              </w:rPr>
              <w:t>increase</w:t>
            </w:r>
          </w:p>
        </w:tc>
      </w:tr>
    </w:tbl>
    <w:p>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Based on the data, t-test was performed on the difference of output and outcome achievements. Both the data show significant differences. Thus, the average cultural learning process taught by the teachers in junior high schools of Yogyakarta Special Province can be categorized successful. It is shown by the significant value of 0.00 at the level 5%.</w:t>
      </w:r>
    </w:p>
    <w:p>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A. Closing</w:t>
      </w:r>
    </w:p>
    <w:p>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a. Conclusion</w:t>
      </w:r>
    </w:p>
    <w:p>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The students' personality could be shaped through school subjects taught. Hence, the aim of music teaching and learning is to increase the quality of human esthetic. In the process of music learning, especially music ensembles, there are moral values that can be taught to the students, i.e. empathy, cooperation, and discipline. The results showed that there are significant differences on the cognitive aspects between pre-test and posttest; it was shown by the t-test analysis, showing the significance of 0.00, at the level 5%.</w:t>
      </w:r>
    </w:p>
    <w:p>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b. Suggestion</w:t>
      </w:r>
    </w:p>
    <w:p>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In the teaching-learning process of musical art, emphasis should not only be focused on the learning achievement that emphasizes psychomotor and cognitive aspects, but should also consider the development of affective aspect. Affective ability is very useful for students in collaboration and self-adjustment to other people in order that they can demonstrate their existence in both school and community environments, so that they can eventually achieve a better quality of life.</w:t>
      </w: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both"/>
        <w:rPr>
          <w:rFonts w:ascii="Times New Roman" w:hAnsi="Times New Roman"/>
          <w:color w:val="000000"/>
          <w:sz w:val="24"/>
          <w:szCs w:val="24"/>
        </w:rPr>
      </w:pPr>
    </w:p>
    <w:p>
      <w:pPr>
        <w:spacing w:after="0" w:line="480" w:lineRule="auto"/>
        <w:ind w:firstLine="720"/>
        <w:jc w:val="center"/>
        <w:rPr>
          <w:rFonts w:ascii="Times New Roman" w:hAnsi="Times New Roman"/>
          <w:b/>
          <w:color w:val="000000"/>
          <w:sz w:val="24"/>
          <w:szCs w:val="24"/>
        </w:rPr>
      </w:pPr>
      <w:r>
        <w:rPr>
          <w:rFonts w:ascii="Times New Roman" w:hAnsi="Times New Roman"/>
          <w:b/>
          <w:color w:val="000000"/>
          <w:sz w:val="24"/>
          <w:szCs w:val="24"/>
        </w:rPr>
        <w:t>REFERENCES</w:t>
      </w:r>
    </w:p>
    <w:p>
      <w:pPr>
        <w:spacing w:after="0" w:line="480" w:lineRule="auto"/>
        <w:rPr>
          <w:rFonts w:ascii="Times New Roman" w:hAnsi="Times New Roman"/>
          <w:color w:val="000000"/>
          <w:sz w:val="24"/>
          <w:szCs w:val="24"/>
        </w:rPr>
      </w:pPr>
      <w:r>
        <w:rPr>
          <w:rFonts w:ascii="Times New Roman" w:hAnsi="Times New Roman"/>
          <w:color w:val="000000"/>
          <w:sz w:val="24"/>
          <w:szCs w:val="24"/>
        </w:rPr>
        <w:t xml:space="preserve">Astuti, Kun Setyaning (2009). </w:t>
      </w:r>
      <w:r>
        <w:rPr>
          <w:rFonts w:ascii="Times New Roman" w:hAnsi="Times New Roman"/>
          <w:i/>
          <w:color w:val="000000"/>
          <w:sz w:val="24"/>
          <w:szCs w:val="24"/>
        </w:rPr>
        <w:t>Shaping Morality through Art and Culture</w:t>
      </w:r>
      <w:r>
        <w:rPr>
          <w:rFonts w:ascii="Times New Roman" w:hAnsi="Times New Roman"/>
          <w:color w:val="000000"/>
          <w:sz w:val="24"/>
          <w:szCs w:val="24"/>
        </w:rPr>
        <w:t>. Korea : APNME</w:t>
      </w:r>
    </w:p>
    <w:p>
      <w:pPr>
        <w:pStyle w:val="7"/>
        <w:ind w:left="720" w:hanging="720"/>
        <w:jc w:val="both"/>
        <w:rPr>
          <w:b w:val="0"/>
          <w:bCs w:val="0"/>
          <w:color w:val="000000"/>
        </w:rPr>
      </w:pPr>
      <w:r>
        <w:rPr>
          <w:b w:val="0"/>
          <w:bCs w:val="0"/>
          <w:color w:val="000000"/>
        </w:rPr>
        <w:t xml:space="preserve">Alkin. Marvin C.  (1985).  </w:t>
      </w:r>
      <w:r>
        <w:rPr>
          <w:b w:val="0"/>
          <w:bCs w:val="0"/>
          <w:i/>
          <w:iCs/>
          <w:color w:val="000000"/>
        </w:rPr>
        <w:t>A guide for evaluation decision makers</w:t>
      </w:r>
      <w:r>
        <w:rPr>
          <w:b w:val="0"/>
          <w:bCs w:val="0"/>
          <w:color w:val="000000"/>
        </w:rPr>
        <w:t>.  London : Sage Publication.</w:t>
      </w:r>
    </w:p>
    <w:p>
      <w:pPr>
        <w:pStyle w:val="7"/>
        <w:ind w:left="720" w:hanging="720"/>
        <w:jc w:val="both"/>
        <w:rPr>
          <w:b w:val="0"/>
          <w:bCs w:val="0"/>
          <w:color w:val="000000"/>
        </w:rPr>
      </w:pPr>
    </w:p>
    <w:p>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Boughton, Douglas &amp; Mason, Rachel(1999).  </w:t>
      </w:r>
      <w:r>
        <w:rPr>
          <w:rFonts w:ascii="Times New Roman" w:hAnsi="Times New Roman"/>
          <w:i/>
          <w:color w:val="000000"/>
          <w:sz w:val="24"/>
          <w:szCs w:val="24"/>
        </w:rPr>
        <w:t>Beyond multicultural art education : international</w:t>
      </w:r>
      <w:r>
        <w:rPr>
          <w:rFonts w:ascii="Times New Roman" w:hAnsi="Times New Roman"/>
          <w:color w:val="000000"/>
          <w:sz w:val="24"/>
          <w:szCs w:val="24"/>
        </w:rPr>
        <w:t xml:space="preserve"> </w:t>
      </w:r>
      <w:r>
        <w:rPr>
          <w:rFonts w:ascii="Times New Roman" w:hAnsi="Times New Roman"/>
          <w:i/>
          <w:color w:val="000000"/>
          <w:sz w:val="24"/>
          <w:szCs w:val="24"/>
        </w:rPr>
        <w:t>perspective.</w:t>
      </w:r>
      <w:r>
        <w:rPr>
          <w:rFonts w:ascii="Times New Roman" w:hAnsi="Times New Roman"/>
          <w:color w:val="000000"/>
          <w:sz w:val="24"/>
          <w:szCs w:val="24"/>
        </w:rPr>
        <w:t xml:space="preserve">  Newyork : Waxmann</w:t>
      </w:r>
    </w:p>
    <w:p>
      <w:pPr>
        <w:spacing w:after="0" w:line="240" w:lineRule="auto"/>
        <w:ind w:left="709" w:hanging="709"/>
        <w:rPr>
          <w:rFonts w:ascii="Times New Roman" w:hAnsi="Times New Roman"/>
          <w:color w:val="000000"/>
          <w:sz w:val="24"/>
          <w:szCs w:val="24"/>
        </w:rPr>
      </w:pPr>
    </w:p>
    <w:p>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Campbell, R.J., Kyriakides,L., Muijs,R.D., and Robinson,W. (2004).  Effective teaching values: some implications for research and teacher appraisal. </w:t>
      </w:r>
      <w:r>
        <w:rPr>
          <w:rFonts w:ascii="Times New Roman" w:hAnsi="Times New Roman"/>
          <w:i/>
          <w:color w:val="000000"/>
          <w:sz w:val="24"/>
          <w:szCs w:val="24"/>
        </w:rPr>
        <w:t>Oxford Review of Education</w:t>
      </w:r>
      <w:r>
        <w:rPr>
          <w:rFonts w:ascii="Times New Roman" w:hAnsi="Times New Roman"/>
          <w:color w:val="000000"/>
          <w:sz w:val="24"/>
          <w:szCs w:val="24"/>
        </w:rPr>
        <w:t>. Vol.30,No.4, December 2004.  Newcastle: Carfax Publishing.</w:t>
      </w:r>
    </w:p>
    <w:p>
      <w:pPr>
        <w:spacing w:after="0" w:line="240" w:lineRule="auto"/>
        <w:ind w:left="709" w:hanging="709"/>
        <w:rPr>
          <w:rFonts w:ascii="Times New Roman" w:hAnsi="Times New Roman"/>
          <w:color w:val="000000"/>
          <w:sz w:val="24"/>
          <w:szCs w:val="24"/>
        </w:rPr>
      </w:pPr>
    </w:p>
    <w:p>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Campbell, D. T., &amp; Stanley, J.C. (1966). </w:t>
      </w:r>
      <w:r>
        <w:rPr>
          <w:rFonts w:ascii="Times New Roman" w:hAnsi="Times New Roman"/>
          <w:i/>
          <w:iCs/>
          <w:color w:val="000000"/>
          <w:sz w:val="24"/>
          <w:szCs w:val="24"/>
        </w:rPr>
        <w:t>Experimental and quasi experimental designs for research</w:t>
      </w:r>
      <w:r>
        <w:rPr>
          <w:rFonts w:ascii="Times New Roman" w:hAnsi="Times New Roman"/>
          <w:color w:val="000000"/>
          <w:sz w:val="24"/>
          <w:szCs w:val="24"/>
        </w:rPr>
        <w:t>.  Chicago:Rand McNally &amp;Company</w:t>
      </w:r>
    </w:p>
    <w:p>
      <w:pPr>
        <w:spacing w:after="0" w:line="240" w:lineRule="auto"/>
        <w:ind w:left="709" w:hanging="709"/>
        <w:rPr>
          <w:rFonts w:ascii="Times New Roman" w:hAnsi="Times New Roman"/>
          <w:color w:val="000000"/>
          <w:sz w:val="24"/>
          <w:szCs w:val="24"/>
        </w:rPr>
      </w:pPr>
    </w:p>
    <w:p>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Chasan, Barry (1985).  </w:t>
      </w:r>
      <w:r>
        <w:rPr>
          <w:rFonts w:ascii="Times New Roman" w:hAnsi="Times New Roman"/>
          <w:i/>
          <w:color w:val="000000"/>
          <w:sz w:val="24"/>
          <w:szCs w:val="24"/>
        </w:rPr>
        <w:t>Contemporary approaches to moral education.</w:t>
      </w:r>
      <w:r>
        <w:rPr>
          <w:rFonts w:ascii="Times New Roman" w:hAnsi="Times New Roman"/>
          <w:color w:val="000000"/>
          <w:sz w:val="24"/>
          <w:szCs w:val="24"/>
        </w:rPr>
        <w:t>Newyork :Teachers College Press.</w:t>
      </w:r>
    </w:p>
    <w:p>
      <w:pPr>
        <w:spacing w:after="0" w:line="240" w:lineRule="auto"/>
        <w:ind w:left="709" w:hanging="709"/>
        <w:rPr>
          <w:rFonts w:ascii="Times New Roman" w:hAnsi="Times New Roman"/>
          <w:color w:val="000000"/>
          <w:sz w:val="24"/>
          <w:szCs w:val="24"/>
        </w:rPr>
      </w:pPr>
    </w:p>
    <w:p>
      <w:pPr>
        <w:pStyle w:val="7"/>
        <w:ind w:left="720" w:hanging="720"/>
        <w:jc w:val="both"/>
        <w:rPr>
          <w:b w:val="0"/>
          <w:color w:val="000000"/>
        </w:rPr>
      </w:pPr>
      <w:r>
        <w:rPr>
          <w:b w:val="0"/>
          <w:color w:val="000000"/>
        </w:rPr>
        <w:t>Dikdasmen.(2003).  Pedoman pengembangan silabus.  Kurikulum berbasis kompetensi SLTP.  Jakarta : Depratemen Pendidikan Nasional.</w:t>
      </w:r>
    </w:p>
    <w:p>
      <w:pPr>
        <w:spacing w:after="0" w:line="240" w:lineRule="auto"/>
        <w:ind w:left="709" w:hanging="709"/>
        <w:rPr>
          <w:rFonts w:ascii="Times New Roman" w:hAnsi="Times New Roman"/>
          <w:color w:val="000000"/>
          <w:sz w:val="24"/>
          <w:szCs w:val="24"/>
        </w:rPr>
      </w:pPr>
    </w:p>
    <w:p>
      <w:pPr>
        <w:pStyle w:val="3"/>
        <w:spacing w:line="240" w:lineRule="auto"/>
        <w:ind w:left="720" w:hanging="720"/>
        <w:rPr>
          <w:color w:val="000000"/>
        </w:rPr>
      </w:pPr>
      <w:r>
        <w:rPr>
          <w:color w:val="000000"/>
        </w:rPr>
        <w:t xml:space="preserve">Fernandes, HJX.(1984). </w:t>
      </w:r>
      <w:r>
        <w:rPr>
          <w:i/>
          <w:iCs/>
          <w:color w:val="000000"/>
        </w:rPr>
        <w:t>Evaluation of educational programs</w:t>
      </w:r>
      <w:r>
        <w:rPr>
          <w:color w:val="000000"/>
        </w:rPr>
        <w:t>.  Jakarta : National Education Planning Evaluation and Curriculum Development.</w:t>
      </w:r>
    </w:p>
    <w:p>
      <w:pPr>
        <w:pStyle w:val="2"/>
        <w:ind w:left="720" w:hanging="720"/>
        <w:jc w:val="both"/>
        <w:rPr>
          <w:rFonts w:ascii="Times New Roman" w:hAnsi="Times New Roman"/>
          <w:color w:val="000000"/>
          <w:sz w:val="24"/>
          <w:szCs w:val="24"/>
        </w:rPr>
      </w:pPr>
      <w:r>
        <w:rPr>
          <w:rFonts w:ascii="Times New Roman" w:hAnsi="Times New Roman"/>
          <w:color w:val="000000"/>
          <w:sz w:val="24"/>
          <w:szCs w:val="24"/>
        </w:rPr>
        <w:t xml:space="preserve">Gardner, Howard. ( 1993 ).  </w:t>
      </w:r>
      <w:r>
        <w:rPr>
          <w:rFonts w:ascii="Times New Roman" w:hAnsi="Times New Roman"/>
          <w:i/>
          <w:color w:val="000000"/>
          <w:sz w:val="24"/>
          <w:szCs w:val="24"/>
        </w:rPr>
        <w:t>Multiple intelligence :The theory in practice</w:t>
      </w:r>
      <w:r>
        <w:rPr>
          <w:rFonts w:ascii="Times New Roman" w:hAnsi="Times New Roman"/>
          <w:color w:val="000000"/>
          <w:sz w:val="24"/>
          <w:szCs w:val="24"/>
        </w:rPr>
        <w:t>.  New York : Basicbooks.</w:t>
      </w:r>
    </w:p>
    <w:p>
      <w:pPr>
        <w:pStyle w:val="3"/>
        <w:spacing w:line="240" w:lineRule="auto"/>
        <w:ind w:left="720" w:hanging="720"/>
        <w:rPr>
          <w:color w:val="000000"/>
        </w:rPr>
      </w:pPr>
      <w:r>
        <w:rPr>
          <w:color w:val="000000"/>
        </w:rPr>
        <w:t xml:space="preserve">Mosse, Roberto &amp; Sontheimer, Leigh Ellen. (1996).  </w:t>
      </w:r>
      <w:r>
        <w:rPr>
          <w:i/>
          <w:iCs/>
          <w:color w:val="000000"/>
        </w:rPr>
        <w:t>Performance monitoring indicator handbook</w:t>
      </w:r>
      <w:r>
        <w:rPr>
          <w:color w:val="000000"/>
        </w:rPr>
        <w:t>.  Washington ,D.C. : The World Bank.</w:t>
      </w:r>
    </w:p>
    <w:p>
      <w:pPr>
        <w:ind w:left="811" w:hanging="811"/>
        <w:rPr>
          <w:rFonts w:ascii="Times New Roman" w:hAnsi="Times New Roman"/>
          <w:color w:val="000000"/>
          <w:sz w:val="24"/>
          <w:szCs w:val="24"/>
        </w:rPr>
      </w:pPr>
      <w:r>
        <w:rPr>
          <w:rFonts w:ascii="Times New Roman" w:hAnsi="Times New Roman"/>
          <w:color w:val="000000"/>
          <w:sz w:val="24"/>
          <w:szCs w:val="24"/>
        </w:rPr>
        <w:t xml:space="preserve">Puskur, Balitbang, Depsiknas. (2003).  </w:t>
      </w:r>
      <w:r>
        <w:rPr>
          <w:rFonts w:ascii="Times New Roman" w:hAnsi="Times New Roman"/>
          <w:i/>
          <w:color w:val="000000"/>
          <w:sz w:val="24"/>
          <w:szCs w:val="24"/>
        </w:rPr>
        <w:t>Kurikulum Hasil Belajar.  Rumpun Pelajaran Kesenian</w:t>
      </w:r>
      <w:r>
        <w:rPr>
          <w:rFonts w:ascii="Times New Roman" w:hAnsi="Times New Roman"/>
          <w:color w:val="000000"/>
          <w:sz w:val="24"/>
          <w:szCs w:val="24"/>
        </w:rPr>
        <w:t>.  Jakarta : Depdiknas</w:t>
      </w:r>
    </w:p>
    <w:p>
      <w:pPr>
        <w:ind w:left="810" w:hanging="810"/>
        <w:jc w:val="both"/>
        <w:rPr>
          <w:rFonts w:ascii="Times New Roman" w:hAnsi="Times New Roman"/>
          <w:color w:val="000000"/>
          <w:sz w:val="24"/>
          <w:szCs w:val="24"/>
        </w:rPr>
      </w:pPr>
      <w:r>
        <w:rPr>
          <w:rFonts w:ascii="Times New Roman" w:hAnsi="Times New Roman"/>
          <w:color w:val="000000"/>
          <w:sz w:val="24"/>
          <w:szCs w:val="24"/>
        </w:rPr>
        <w:t xml:space="preserve">Sedyawati, Edi.(2002).  Makalah : </w:t>
      </w:r>
      <w:r>
        <w:rPr>
          <w:rFonts w:ascii="Times New Roman" w:hAnsi="Times New Roman"/>
          <w:i/>
          <w:iCs/>
          <w:color w:val="000000"/>
          <w:sz w:val="24"/>
          <w:szCs w:val="24"/>
        </w:rPr>
        <w:t>Pendidikan seni – Tujuan dan Cakupan Isinya</w:t>
      </w:r>
      <w:r>
        <w:rPr>
          <w:rFonts w:ascii="Times New Roman" w:hAnsi="Times New Roman"/>
          <w:color w:val="000000"/>
          <w:sz w:val="24"/>
          <w:szCs w:val="24"/>
        </w:rPr>
        <w:t>.  Yogyakarta : Semiloka Perumpunan Keilmuan pada FBS UNY.</w:t>
      </w:r>
    </w:p>
    <w:p>
      <w:pPr>
        <w:ind w:left="720" w:hanging="720"/>
        <w:jc w:val="both"/>
        <w:rPr>
          <w:rFonts w:ascii="Times New Roman" w:hAnsi="Times New Roman"/>
          <w:color w:val="000000"/>
          <w:sz w:val="24"/>
          <w:szCs w:val="24"/>
        </w:rPr>
      </w:pPr>
      <w:r>
        <w:rPr>
          <w:rFonts w:ascii="Times New Roman" w:hAnsi="Times New Roman"/>
          <w:color w:val="000000"/>
          <w:sz w:val="24"/>
          <w:szCs w:val="24"/>
        </w:rPr>
        <w:t xml:space="preserve">Stufflebeam, Daniel L. &amp; Shinkfield, Anthony J.  ( 1985).  </w:t>
      </w:r>
      <w:r>
        <w:rPr>
          <w:rFonts w:ascii="Times New Roman" w:hAnsi="Times New Roman"/>
          <w:i/>
          <w:color w:val="000000"/>
          <w:sz w:val="24"/>
          <w:szCs w:val="24"/>
        </w:rPr>
        <w:t>Systematic evaluation</w:t>
      </w:r>
      <w:r>
        <w:rPr>
          <w:rFonts w:ascii="Times New Roman" w:hAnsi="Times New Roman"/>
          <w:color w:val="000000"/>
          <w:sz w:val="24"/>
          <w:szCs w:val="24"/>
        </w:rPr>
        <w:t xml:space="preserve">.  Boston : Kluwer-Nijhoff Publishing.   </w:t>
      </w:r>
    </w:p>
    <w:p>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Valadez, Joseph &amp; Bemberger, Michael.( 1994).  </w:t>
      </w:r>
      <w:r>
        <w:rPr>
          <w:rFonts w:ascii="Times New Roman" w:hAnsi="Times New Roman"/>
          <w:i/>
          <w:iCs/>
          <w:color w:val="000000"/>
          <w:sz w:val="24"/>
          <w:szCs w:val="24"/>
        </w:rPr>
        <w:t>Monitoring and evaluating social programs in developing countries.  A handbook for policymakers, managers and researchers</w:t>
      </w:r>
      <w:r>
        <w:rPr>
          <w:rFonts w:ascii="Times New Roman" w:hAnsi="Times New Roman"/>
          <w:color w:val="000000"/>
          <w:sz w:val="24"/>
          <w:szCs w:val="24"/>
        </w:rPr>
        <w:t>.  Washington,D.C.: EDI Development Studies.</w:t>
      </w:r>
    </w:p>
    <w:p>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Worthen, B.R.&amp; Sanders,J.R. (1973)  </w:t>
      </w:r>
      <w:r>
        <w:rPr>
          <w:rFonts w:ascii="Times New Roman" w:hAnsi="Times New Roman"/>
          <w:i/>
          <w:iCs/>
          <w:color w:val="000000"/>
          <w:sz w:val="24"/>
          <w:szCs w:val="24"/>
        </w:rPr>
        <w:t xml:space="preserve">Educational evaluation : Theory and practice.  </w:t>
      </w:r>
      <w:r>
        <w:rPr>
          <w:rFonts w:ascii="Times New Roman" w:hAnsi="Times New Roman"/>
          <w:color w:val="000000"/>
          <w:sz w:val="24"/>
          <w:szCs w:val="24"/>
        </w:rPr>
        <w:t>Belmont, CA: Wadsworth Publishing Co.</w:t>
      </w:r>
    </w:p>
    <w:sectPr>
      <w:footerReference r:id="rId4"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Bookman Old Style">
    <w:altName w:val="Segoe Print"/>
    <w:panose1 w:val="02050604050505020204"/>
    <w:charset w:val="00"/>
    <w:family w:val="roman"/>
    <w:pitch w:val="default"/>
    <w:sig w:usb0="00000287"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rPr>
      <w:t>15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56666807">
    <w:nsid w:val="212E0FB7"/>
    <w:multiLevelType w:val="multilevel"/>
    <w:tmpl w:val="212E0FB7"/>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1850219">
    <w:nsid w:val="6ACD76EB"/>
    <w:multiLevelType w:val="multilevel"/>
    <w:tmpl w:val="6ACD76E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56666807"/>
  </w:num>
  <w:num w:numId="2">
    <w:abstractNumId w:val="1791850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8">
    <w:name w:val="Default Paragraph Font"/>
    <w:semiHidden/>
    <w:unhideWhenUsed/>
    <w:uiPriority w:val="1"/>
  </w:style>
  <w:style w:type="paragraph" w:styleId="2">
    <w:name w:val="Body Text"/>
    <w:basedOn w:val="1"/>
    <w:link w:val="17"/>
    <w:semiHidden/>
    <w:unhideWhenUsed/>
    <w:uiPriority w:val="99"/>
    <w:pPr>
      <w:spacing w:after="120"/>
    </w:pPr>
  </w:style>
  <w:style w:type="paragraph" w:styleId="3">
    <w:name w:val="Body Text 2"/>
    <w:basedOn w:val="1"/>
    <w:link w:val="15"/>
    <w:unhideWhenUsed/>
    <w:uiPriority w:val="99"/>
    <w:pPr>
      <w:spacing w:after="120" w:line="480" w:lineRule="auto"/>
    </w:pPr>
    <w:rPr>
      <w:rFonts w:ascii="Times New Roman" w:hAnsi="Times New Roman" w:eastAsia="Times New Roman"/>
      <w:sz w:val="24"/>
      <w:szCs w:val="24"/>
    </w:rPr>
  </w:style>
  <w:style w:type="paragraph" w:styleId="4">
    <w:name w:val="Body Text Indent 3"/>
    <w:basedOn w:val="1"/>
    <w:link w:val="14"/>
    <w:unhideWhenUsed/>
    <w:uiPriority w:val="99"/>
    <w:pPr>
      <w:spacing w:after="120"/>
      <w:ind w:left="283"/>
    </w:pPr>
    <w:rPr>
      <w:sz w:val="16"/>
      <w:szCs w:val="16"/>
      <w:lang/>
    </w:rPr>
  </w:style>
  <w:style w:type="paragraph" w:styleId="5">
    <w:name w:val="footer"/>
    <w:basedOn w:val="1"/>
    <w:link w:val="19"/>
    <w:unhideWhenUsed/>
    <w:uiPriority w:val="99"/>
    <w:pPr>
      <w:tabs>
        <w:tab w:val="center" w:pos="4680"/>
        <w:tab w:val="right" w:pos="9360"/>
      </w:tabs>
    </w:pPr>
  </w:style>
  <w:style w:type="paragraph" w:styleId="6">
    <w:name w:val="header"/>
    <w:basedOn w:val="1"/>
    <w:link w:val="18"/>
    <w:semiHidden/>
    <w:unhideWhenUsed/>
    <w:uiPriority w:val="99"/>
    <w:pPr>
      <w:tabs>
        <w:tab w:val="center" w:pos="4680"/>
        <w:tab w:val="right" w:pos="9360"/>
      </w:tabs>
    </w:pPr>
  </w:style>
  <w:style w:type="paragraph" w:styleId="7">
    <w:name w:val="Title"/>
    <w:basedOn w:val="1"/>
    <w:link w:val="16"/>
    <w:qFormat/>
    <w:uiPriority w:val="0"/>
    <w:pPr>
      <w:spacing w:after="0" w:line="240" w:lineRule="auto"/>
      <w:jc w:val="center"/>
    </w:pPr>
    <w:rPr>
      <w:rFonts w:ascii="Times New Roman" w:hAnsi="Times New Roman" w:eastAsia="Times New Roman"/>
      <w:b/>
      <w:bCs/>
      <w:sz w:val="24"/>
      <w:szCs w:val="24"/>
    </w:rPr>
  </w:style>
  <w:style w:type="character" w:styleId="9">
    <w:name w:val="Hyperlink"/>
    <w:basedOn w:val="8"/>
    <w:unhideWhenUsed/>
    <w:uiPriority w:val="99"/>
    <w:rPr>
      <w:color w:val="0000FF"/>
      <w:u w:val="single"/>
    </w:rPr>
  </w:style>
  <w:style w:type="paragraph" w:styleId="10">
    <w:name w:val="List Paragraph"/>
    <w:basedOn w:val="1"/>
    <w:qFormat/>
    <w:uiPriority w:val="34"/>
    <w:pPr>
      <w:widowControl w:val="0"/>
      <w:suppressAutoHyphens/>
      <w:spacing w:after="0" w:line="240" w:lineRule="auto"/>
      <w:ind w:left="720"/>
      <w:contextualSpacing/>
    </w:pPr>
    <w:rPr>
      <w:rFonts w:ascii="Times New Roman" w:hAnsi="Times New Roman" w:eastAsia="SimSun"/>
      <w:kern w:val="1"/>
      <w:sz w:val="24"/>
      <w:szCs w:val="24"/>
    </w:rPr>
  </w:style>
  <w:style w:type="paragraph" w:customStyle="1" w:styleId="11">
    <w:name w:val="Pa10"/>
    <w:basedOn w:val="1"/>
    <w:next w:val="1"/>
    <w:uiPriority w:val="99"/>
    <w:pPr>
      <w:autoSpaceDE w:val="0"/>
      <w:autoSpaceDN w:val="0"/>
      <w:adjustRightInd w:val="0"/>
      <w:spacing w:after="0" w:line="241" w:lineRule="atLeast"/>
    </w:pPr>
    <w:rPr>
      <w:rFonts w:ascii="Bookman Old Style" w:hAnsi="Bookman Old Style"/>
      <w:sz w:val="24"/>
      <w:szCs w:val="24"/>
    </w:rPr>
  </w:style>
  <w:style w:type="character" w:customStyle="1" w:styleId="12">
    <w:name w:val="long_text"/>
    <w:basedOn w:val="8"/>
    <w:uiPriority w:val="0"/>
    <w:rPr/>
  </w:style>
  <w:style w:type="character" w:customStyle="1" w:styleId="13">
    <w:name w:val="long_text1"/>
    <w:basedOn w:val="8"/>
    <w:uiPriority w:val="0"/>
    <w:rPr>
      <w:sz w:val="20"/>
      <w:szCs w:val="20"/>
    </w:rPr>
  </w:style>
  <w:style w:type="character" w:customStyle="1" w:styleId="14">
    <w:name w:val="Body Text Indent 3 Char"/>
    <w:basedOn w:val="8"/>
    <w:link w:val="4"/>
    <w:uiPriority w:val="99"/>
    <w:rPr>
      <w:sz w:val="16"/>
      <w:szCs w:val="16"/>
      <w:lang/>
    </w:rPr>
  </w:style>
  <w:style w:type="character" w:customStyle="1" w:styleId="15">
    <w:name w:val="Body Text 2 Char"/>
    <w:basedOn w:val="8"/>
    <w:link w:val="3"/>
    <w:uiPriority w:val="99"/>
    <w:rPr>
      <w:rFonts w:ascii="Times New Roman" w:hAnsi="Times New Roman" w:eastAsia="Times New Roman"/>
      <w:sz w:val="24"/>
      <w:szCs w:val="24"/>
    </w:rPr>
  </w:style>
  <w:style w:type="character" w:customStyle="1" w:styleId="16">
    <w:name w:val="Title Char"/>
    <w:basedOn w:val="8"/>
    <w:link w:val="7"/>
    <w:uiPriority w:val="0"/>
    <w:rPr>
      <w:rFonts w:ascii="Times New Roman" w:hAnsi="Times New Roman" w:eastAsia="Times New Roman"/>
      <w:b/>
      <w:bCs/>
      <w:sz w:val="24"/>
      <w:szCs w:val="24"/>
    </w:rPr>
  </w:style>
  <w:style w:type="character" w:customStyle="1" w:styleId="17">
    <w:name w:val="Body Text Char"/>
    <w:basedOn w:val="8"/>
    <w:link w:val="2"/>
    <w:semiHidden/>
    <w:uiPriority w:val="99"/>
    <w:rPr>
      <w:sz w:val="22"/>
      <w:szCs w:val="22"/>
    </w:rPr>
  </w:style>
  <w:style w:type="character" w:customStyle="1" w:styleId="18">
    <w:name w:val="Header Char"/>
    <w:basedOn w:val="8"/>
    <w:link w:val="6"/>
    <w:semiHidden/>
    <w:uiPriority w:val="99"/>
    <w:rPr>
      <w:sz w:val="22"/>
      <w:szCs w:val="22"/>
    </w:rPr>
  </w:style>
  <w:style w:type="character" w:customStyle="1" w:styleId="19">
    <w:name w:val="Footer Char"/>
    <w:basedOn w:val="8"/>
    <w:link w:val="5"/>
    <w:uiPriority w:val="9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15</Pages>
  <Words>3900</Words>
  <Characters>22233</Characters>
  <Lines>185</Lines>
  <Paragraphs>52</Paragraphs>
  <ScaleCrop>false</ScaleCrop>
  <LinksUpToDate>false</LinksUpToDate>
  <CharactersWithSpaces>26081</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2013-01-30T00:46:00Z</dcterms:created>
  <dc:creator>Valued Acer Customer</dc:creator>
  <cp:lastModifiedBy>PC</cp:lastModifiedBy>
  <cp:lastPrinted>2010-06-07T02:50:00Z</cp:lastPrinted>
  <dcterms:modified xsi:type="dcterms:W3CDTF">2018-03-02T00:14:19Z</dcterms:modified>
  <dc:title>Shaping Morality through Music Learning in Formal Schools in Indonesia: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